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1127FF" w14:textId="0C46D814" w:rsidR="00FE63ED" w:rsidRDefault="00FE63ED" w:rsidP="00400E79">
      <w:pPr>
        <w:pStyle w:val="Heading1"/>
        <w:spacing w:after="360"/>
        <w:jc w:val="center"/>
        <w:divId w:val="248583435"/>
        <w:rPr>
          <w:rFonts w:eastAsia="Times New Roman"/>
        </w:rPr>
      </w:pPr>
      <w:r>
        <w:rPr>
          <w:rFonts w:eastAsia="Times New Roman"/>
        </w:rPr>
        <w:t xml:space="preserve">Informační balíček k otevřeným </w:t>
      </w:r>
      <w:r w:rsidR="009B3CEB">
        <w:rPr>
          <w:rFonts w:eastAsia="Times New Roman"/>
        </w:rPr>
        <w:t>výzvám</w:t>
      </w:r>
      <w:r>
        <w:rPr>
          <w:rFonts w:eastAsia="Times New Roman"/>
        </w:rPr>
        <w:t xml:space="preserve"> programu </w:t>
      </w:r>
      <w:r>
        <w:t>EU4Health</w:t>
      </w:r>
      <w:r>
        <w:rPr>
          <w:rFonts w:eastAsia="Times New Roman"/>
        </w:rPr>
        <w:t xml:space="preserve"> 2025</w:t>
      </w:r>
    </w:p>
    <w:p w14:paraId="7638376D" w14:textId="28E67983" w:rsidR="00FE63ED" w:rsidRDefault="00FE63ED" w:rsidP="2FF9F8CF">
      <w:pPr>
        <w:pStyle w:val="NormalWeb"/>
        <w:jc w:val="both"/>
        <w:divId w:val="248583435"/>
        <w:rPr>
          <w:sz w:val="21"/>
          <w:szCs w:val="21"/>
        </w:rPr>
      </w:pPr>
      <w:r>
        <w:rPr>
          <w:sz w:val="21"/>
          <w:szCs w:val="21"/>
        </w:rPr>
        <w:t>Tento informační balíček je míněn pro informaci veřejným institucím, neziskovým organizacím a</w:t>
      </w:r>
      <w:r w:rsidR="00AD2E48">
        <w:rPr>
          <w:rFonts w:hint="eastAsia"/>
          <w:sz w:val="21"/>
          <w:szCs w:val="21"/>
        </w:rPr>
        <w:t> </w:t>
      </w:r>
      <w:r>
        <w:rPr>
          <w:sz w:val="21"/>
          <w:szCs w:val="21"/>
        </w:rPr>
        <w:t>soukromým organizacím, které plní cíle v oblasti zdraví.</w:t>
      </w:r>
      <w:r>
        <w:t xml:space="preserve"> </w:t>
      </w:r>
      <w:r>
        <w:rPr>
          <w:sz w:val="21"/>
          <w:szCs w:val="21"/>
        </w:rPr>
        <w:t>Uvádí otevřené výzvy programu EU4Health</w:t>
      </w:r>
      <w:r w:rsidR="00DF7201">
        <w:rPr>
          <w:sz w:val="21"/>
          <w:szCs w:val="21"/>
        </w:rPr>
        <w:t xml:space="preserve"> pro rok 2025</w:t>
      </w:r>
      <w:r>
        <w:rPr>
          <w:sz w:val="21"/>
          <w:szCs w:val="21"/>
        </w:rPr>
        <w:t xml:space="preserve"> a</w:t>
      </w:r>
      <w:r w:rsidR="00AD2E48">
        <w:rPr>
          <w:rFonts w:hint="eastAsia"/>
          <w:sz w:val="21"/>
          <w:szCs w:val="21"/>
        </w:rPr>
        <w:t> </w:t>
      </w:r>
      <w:r>
        <w:rPr>
          <w:sz w:val="21"/>
          <w:szCs w:val="21"/>
        </w:rPr>
        <w:t xml:space="preserve">spojuje je s cíli ČR v oblasti zdraví dle strategického rámce Zdraví 2030. Cílem je dát </w:t>
      </w:r>
      <w:r w:rsidR="0087354D">
        <w:rPr>
          <w:sz w:val="21"/>
          <w:szCs w:val="21"/>
        </w:rPr>
        <w:t>potenciálním</w:t>
      </w:r>
      <w:r>
        <w:rPr>
          <w:sz w:val="21"/>
          <w:szCs w:val="21"/>
        </w:rPr>
        <w:t xml:space="preserve"> příjemcům přehled nad pracovním plánem 2025 a umožnit jednodušší identifikaci vhodných otevřených výzev pro vlastní organizaci.</w:t>
      </w:r>
    </w:p>
    <w:p w14:paraId="65B34FF9" w14:textId="77777777" w:rsidR="00FE63ED" w:rsidRDefault="00FE63ED" w:rsidP="2FF9F8CF">
      <w:pPr>
        <w:shd w:val="clear" w:color="auto" w:fill="F7F7F7"/>
        <w:spacing w:before="240"/>
        <w:ind w:left="240" w:right="240"/>
        <w:jc w:val="both"/>
        <w:divId w:val="544950342"/>
        <w:rPr>
          <w:rFonts w:ascii="fira_sanslight" w:hAnsi="fira_sanslight"/>
          <w:color w:val="111111"/>
          <w:sz w:val="21"/>
          <w:szCs w:val="21"/>
        </w:rPr>
      </w:pPr>
      <w:r>
        <w:rPr>
          <w:rFonts w:ascii="fira_sanslight" w:hAnsi="fira_sanslight"/>
          <w:color w:val="111111"/>
          <w:sz w:val="21"/>
          <w:szCs w:val="21"/>
        </w:rPr>
        <w:t>Klíčové body pro rok 2025</w:t>
      </w:r>
    </w:p>
    <w:p w14:paraId="2B0FFB92" w14:textId="77777777" w:rsidR="00FE63ED" w:rsidRDefault="00FE63ED" w:rsidP="00D861C3">
      <w:pPr>
        <w:numPr>
          <w:ilvl w:val="0"/>
          <w:numId w:val="2"/>
        </w:numPr>
        <w:shd w:val="clear" w:color="auto" w:fill="F7F7F7"/>
        <w:ind w:left="476" w:right="238" w:hanging="238"/>
        <w:jc w:val="both"/>
        <w:divId w:val="544950342"/>
        <w:rPr>
          <w:rFonts w:ascii="fira_sanslight" w:eastAsia="Times New Roman" w:hAnsi="fira_sanslight"/>
          <w:color w:val="666666"/>
          <w:sz w:val="21"/>
          <w:szCs w:val="21"/>
        </w:rPr>
      </w:pPr>
      <w:r>
        <w:rPr>
          <w:rFonts w:ascii="fira_sanslight" w:eastAsia="Times New Roman" w:hAnsi="fira_sanslight"/>
          <w:color w:val="666666"/>
          <w:sz w:val="21"/>
          <w:szCs w:val="21"/>
        </w:rPr>
        <w:t>EU4Health 2025 je mnohem koncentrovanější a výzvy jsou plánovány pouze na Q3 a Q4 roku 2025.</w:t>
      </w:r>
    </w:p>
    <w:p w14:paraId="1F32CA09" w14:textId="77777777" w:rsidR="00FE63ED" w:rsidRDefault="00FE63ED" w:rsidP="00D861C3">
      <w:pPr>
        <w:numPr>
          <w:ilvl w:val="0"/>
          <w:numId w:val="2"/>
        </w:numPr>
        <w:shd w:val="clear" w:color="auto" w:fill="F7F7F7"/>
        <w:ind w:left="476" w:right="238" w:hanging="238"/>
        <w:jc w:val="both"/>
        <w:divId w:val="544950342"/>
        <w:rPr>
          <w:rFonts w:ascii="fira_sanslight" w:eastAsia="Times New Roman" w:hAnsi="fira_sanslight"/>
          <w:color w:val="666666"/>
          <w:sz w:val="21"/>
          <w:szCs w:val="21"/>
        </w:rPr>
      </w:pPr>
      <w:r>
        <w:rPr>
          <w:rFonts w:ascii="fira_sanslight" w:eastAsia="Times New Roman" w:hAnsi="fira_sanslight"/>
          <w:color w:val="666666"/>
          <w:sz w:val="21"/>
          <w:szCs w:val="21"/>
        </w:rPr>
        <w:t>Prioritní osa “Rakovina” se mění na “Rakovina, kardiovaskulární a jiné neinfekční onemocnění”.</w:t>
      </w:r>
    </w:p>
    <w:p w14:paraId="3C728001" w14:textId="6927E621" w:rsidR="00FE63ED" w:rsidRDefault="00D514D8" w:rsidP="00D861C3">
      <w:pPr>
        <w:numPr>
          <w:ilvl w:val="0"/>
          <w:numId w:val="2"/>
        </w:numPr>
        <w:shd w:val="clear" w:color="auto" w:fill="F7F7F7"/>
        <w:spacing w:after="240"/>
        <w:ind w:left="476" w:right="238" w:hanging="238"/>
        <w:jc w:val="both"/>
        <w:divId w:val="544950342"/>
        <w:rPr>
          <w:rFonts w:ascii="fira_sanslight" w:eastAsia="Times New Roman" w:hAnsi="fira_sanslight"/>
          <w:color w:val="666666"/>
          <w:sz w:val="21"/>
          <w:szCs w:val="21"/>
        </w:rPr>
      </w:pPr>
      <w:r>
        <w:rPr>
          <w:rFonts w:ascii="fira_sanslight" w:eastAsia="Times New Roman" w:hAnsi="fira_sanslight"/>
          <w:color w:val="666666"/>
          <w:sz w:val="21"/>
          <w:szCs w:val="21"/>
        </w:rPr>
        <w:t>Oproti předchozímu roku je kladen větší důraz na prioritní osy “Systémy zdravotní péče a</w:t>
      </w:r>
      <w:r w:rsidR="00596BA1">
        <w:rPr>
          <w:rFonts w:ascii="fira_sanslight" w:eastAsia="Times New Roman" w:hAnsi="fira_sanslight" w:hint="eastAsia"/>
          <w:color w:val="666666"/>
          <w:sz w:val="21"/>
          <w:szCs w:val="21"/>
        </w:rPr>
        <w:t> </w:t>
      </w:r>
      <w:r>
        <w:rPr>
          <w:rFonts w:ascii="fira_sanslight" w:eastAsia="Times New Roman" w:hAnsi="fira_sanslight"/>
          <w:color w:val="666666"/>
          <w:sz w:val="21"/>
          <w:szCs w:val="21"/>
        </w:rPr>
        <w:t>pracovní síla ve zdravotnictví” a “Digitální oblast”</w:t>
      </w:r>
      <w:r w:rsidR="00596BA1">
        <w:rPr>
          <w:rFonts w:ascii="fira_sanslight" w:eastAsia="Times New Roman" w:hAnsi="fira_sanslight"/>
          <w:color w:val="666666"/>
          <w:sz w:val="21"/>
          <w:szCs w:val="21"/>
        </w:rPr>
        <w:t>.</w:t>
      </w:r>
    </w:p>
    <w:p w14:paraId="0FA56ED2" w14:textId="77777777" w:rsidR="00FE63ED" w:rsidRDefault="006E7E0E">
      <w:pPr>
        <w:jc w:val="center"/>
        <w:divId w:val="248583435"/>
        <w:rPr>
          <w:rFonts w:ascii="fira_sanslight" w:eastAsia="Times New Roman" w:hAnsi="fira_sanslight"/>
          <w:color w:val="111111"/>
          <w:sz w:val="21"/>
          <w:szCs w:val="21"/>
        </w:rPr>
      </w:pPr>
      <w:r>
        <w:rPr>
          <w:rFonts w:ascii="fira_sanslight" w:eastAsia="Times New Roman" w:hAnsi="fira_sanslight"/>
          <w:color w:val="111111"/>
          <w:sz w:val="21"/>
          <w:szCs w:val="21"/>
        </w:rPr>
        <w:pict w14:anchorId="05C940F6">
          <v:rect id="_x0000_i1025" style="width:453.6pt;height:.75pt" o:hralign="center" o:hrstd="t" o:hr="t" fillcolor="#a0a0a0" stroked="f"/>
        </w:pict>
      </w:r>
    </w:p>
    <w:p w14:paraId="418BFD18" w14:textId="77777777" w:rsidR="001D5C1D" w:rsidRDefault="001D5C1D">
      <w:pPr>
        <w:pStyle w:val="NormalWeb"/>
        <w:divId w:val="248583435"/>
        <w:rPr>
          <w:rStyle w:val="Strong"/>
          <w:sz w:val="21"/>
          <w:szCs w:val="21"/>
        </w:rPr>
      </w:pPr>
    </w:p>
    <w:p w14:paraId="58993A91" w14:textId="0BF1425F" w:rsidR="00FE63ED" w:rsidRDefault="00FE63ED">
      <w:pPr>
        <w:pStyle w:val="NormalWeb"/>
        <w:divId w:val="248583435"/>
        <w:rPr>
          <w:sz w:val="21"/>
          <w:szCs w:val="21"/>
        </w:rPr>
      </w:pPr>
      <w:r>
        <w:rPr>
          <w:rStyle w:val="Strong"/>
          <w:sz w:val="21"/>
          <w:szCs w:val="21"/>
        </w:rPr>
        <w:t>Obsah</w:t>
      </w:r>
    </w:p>
    <w:p w14:paraId="0968A312" w14:textId="0C83AAE7" w:rsidR="00FE63ED" w:rsidRPr="0050042D" w:rsidRDefault="0050042D" w:rsidP="2FF9F8CF">
      <w:pPr>
        <w:numPr>
          <w:ilvl w:val="0"/>
          <w:numId w:val="3"/>
        </w:numPr>
        <w:spacing w:before="100" w:beforeAutospacing="1" w:after="100" w:afterAutospacing="1"/>
        <w:jc w:val="both"/>
        <w:divId w:val="248583435"/>
        <w:rPr>
          <w:rFonts w:ascii="fira_sanslight" w:eastAsia="Times New Roman" w:hAnsi="fira_sanslight"/>
          <w:sz w:val="21"/>
          <w:szCs w:val="21"/>
        </w:rPr>
      </w:pPr>
      <w:r>
        <w:rPr>
          <w:rFonts w:ascii="fira_sanslight" w:eastAsia="Times New Roman" w:hAnsi="fira_sanslight"/>
          <w:sz w:val="21"/>
          <w:szCs w:val="21"/>
        </w:rPr>
        <w:fldChar w:fldCharType="begin"/>
      </w:r>
      <w:r>
        <w:rPr>
          <w:rFonts w:ascii="fira_sanslight" w:eastAsia="Times New Roman" w:hAnsi="fira_sanslight"/>
          <w:sz w:val="21"/>
          <w:szCs w:val="21"/>
        </w:rPr>
        <w:instrText xml:space="preserve"> REF _Ref209016446 \h  \* MERGEFORMAT </w:instrText>
      </w:r>
      <w:r>
        <w:rPr>
          <w:rFonts w:ascii="fira_sanslight" w:eastAsia="Times New Roman" w:hAnsi="fira_sanslight"/>
          <w:sz w:val="21"/>
          <w:szCs w:val="21"/>
        </w:rPr>
      </w:r>
      <w:r>
        <w:rPr>
          <w:rFonts w:ascii="fira_sanslight" w:eastAsia="Times New Roman" w:hAnsi="fira_sanslight"/>
          <w:sz w:val="21"/>
          <w:szCs w:val="21"/>
        </w:rPr>
        <w:fldChar w:fldCharType="separate"/>
      </w:r>
      <w:r w:rsidRPr="0050042D">
        <w:rPr>
          <w:rFonts w:ascii="fira_sanslight" w:eastAsia="Times New Roman" w:hAnsi="fira_sanslight"/>
          <w:sz w:val="21"/>
          <w:szCs w:val="21"/>
        </w:rPr>
        <w:t>Obecné informace</w:t>
      </w:r>
      <w:r>
        <w:rPr>
          <w:rFonts w:ascii="fira_sanslight" w:eastAsia="Times New Roman" w:hAnsi="fira_sanslight"/>
          <w:sz w:val="21"/>
          <w:szCs w:val="21"/>
        </w:rPr>
        <w:fldChar w:fldCharType="end"/>
      </w:r>
    </w:p>
    <w:p w14:paraId="0E44AD94" w14:textId="229F427A" w:rsidR="00FE63ED" w:rsidRPr="0050042D" w:rsidRDefault="0050042D" w:rsidP="2FF9F8CF">
      <w:pPr>
        <w:numPr>
          <w:ilvl w:val="0"/>
          <w:numId w:val="3"/>
        </w:numPr>
        <w:spacing w:before="100" w:beforeAutospacing="1" w:after="100" w:afterAutospacing="1"/>
        <w:jc w:val="both"/>
        <w:divId w:val="248583435"/>
        <w:rPr>
          <w:rFonts w:ascii="fira_sanslight" w:eastAsia="Times New Roman" w:hAnsi="fira_sanslight"/>
          <w:sz w:val="21"/>
          <w:szCs w:val="21"/>
        </w:rPr>
      </w:pPr>
      <w:r>
        <w:rPr>
          <w:rFonts w:ascii="fira_sanslight" w:eastAsia="Times New Roman" w:hAnsi="fira_sanslight"/>
          <w:sz w:val="21"/>
          <w:szCs w:val="21"/>
        </w:rPr>
        <w:fldChar w:fldCharType="begin"/>
      </w:r>
      <w:r>
        <w:rPr>
          <w:rFonts w:ascii="fira_sanslight" w:eastAsia="Times New Roman" w:hAnsi="fira_sanslight"/>
          <w:sz w:val="21"/>
          <w:szCs w:val="21"/>
        </w:rPr>
        <w:instrText xml:space="preserve"> REF _Ref209016469 \h  \* MERGEFORMAT </w:instrText>
      </w:r>
      <w:r>
        <w:rPr>
          <w:rFonts w:ascii="fira_sanslight" w:eastAsia="Times New Roman" w:hAnsi="fira_sanslight"/>
          <w:sz w:val="21"/>
          <w:szCs w:val="21"/>
        </w:rPr>
      </w:r>
      <w:r>
        <w:rPr>
          <w:rFonts w:ascii="fira_sanslight" w:eastAsia="Times New Roman" w:hAnsi="fira_sanslight"/>
          <w:sz w:val="21"/>
          <w:szCs w:val="21"/>
        </w:rPr>
        <w:fldChar w:fldCharType="separate"/>
      </w:r>
      <w:r w:rsidRPr="0050042D">
        <w:rPr>
          <w:rFonts w:ascii="fira_sanslight" w:eastAsia="Times New Roman" w:hAnsi="fira_sanslight"/>
          <w:sz w:val="21"/>
          <w:szCs w:val="21"/>
        </w:rPr>
        <w:t>Přehled financování otevřených výzev</w:t>
      </w:r>
      <w:r>
        <w:rPr>
          <w:rFonts w:ascii="fira_sanslight" w:eastAsia="Times New Roman" w:hAnsi="fira_sanslight"/>
          <w:sz w:val="21"/>
          <w:szCs w:val="21"/>
        </w:rPr>
        <w:fldChar w:fldCharType="end"/>
      </w:r>
    </w:p>
    <w:p w14:paraId="7BC3B78A" w14:textId="12CECD1B" w:rsidR="00FE63ED" w:rsidRPr="0050042D" w:rsidRDefault="0050042D" w:rsidP="2FF9F8CF">
      <w:pPr>
        <w:pStyle w:val="ListParagraph"/>
        <w:numPr>
          <w:ilvl w:val="0"/>
          <w:numId w:val="3"/>
        </w:numPr>
        <w:jc w:val="both"/>
        <w:divId w:val="248583435"/>
        <w:rPr>
          <w:rFonts w:ascii="fira_sanslight" w:eastAsia="Times New Roman" w:hAnsi="fira_sanslight"/>
          <w:sz w:val="21"/>
          <w:szCs w:val="21"/>
        </w:rPr>
      </w:pPr>
      <w:r>
        <w:rPr>
          <w:rFonts w:ascii="fira_sanslight" w:eastAsia="Times New Roman" w:hAnsi="fira_sanslight"/>
          <w:sz w:val="21"/>
          <w:szCs w:val="21"/>
        </w:rPr>
        <w:fldChar w:fldCharType="begin"/>
      </w:r>
      <w:r>
        <w:rPr>
          <w:rFonts w:ascii="fira_sanslight" w:eastAsia="Times New Roman" w:hAnsi="fira_sanslight"/>
          <w:sz w:val="21"/>
          <w:szCs w:val="21"/>
        </w:rPr>
        <w:instrText xml:space="preserve"> REF _Ref209016480 \h  \* MERGEFORMAT </w:instrText>
      </w:r>
      <w:r>
        <w:rPr>
          <w:rFonts w:ascii="fira_sanslight" w:eastAsia="Times New Roman" w:hAnsi="fira_sanslight"/>
          <w:sz w:val="21"/>
          <w:szCs w:val="21"/>
        </w:rPr>
      </w:r>
      <w:r>
        <w:rPr>
          <w:rFonts w:ascii="fira_sanslight" w:eastAsia="Times New Roman" w:hAnsi="fira_sanslight"/>
          <w:sz w:val="21"/>
          <w:szCs w:val="21"/>
        </w:rPr>
        <w:fldChar w:fldCharType="separate"/>
      </w:r>
      <w:r w:rsidRPr="0050042D">
        <w:rPr>
          <w:rFonts w:ascii="fira_sanslight" w:eastAsia="Times New Roman" w:hAnsi="fira_sanslight"/>
          <w:sz w:val="21"/>
          <w:szCs w:val="21"/>
        </w:rPr>
        <w:t>Detailní popis otevřených výzev</w:t>
      </w:r>
      <w:r>
        <w:rPr>
          <w:rFonts w:ascii="fira_sanslight" w:eastAsia="Times New Roman" w:hAnsi="fira_sanslight"/>
          <w:sz w:val="21"/>
          <w:szCs w:val="21"/>
        </w:rPr>
        <w:fldChar w:fldCharType="end"/>
      </w:r>
    </w:p>
    <w:p w14:paraId="1E6532DA" w14:textId="735158F6" w:rsidR="00FE63ED" w:rsidRPr="0050042D" w:rsidRDefault="0050042D" w:rsidP="2FF9F8CF">
      <w:pPr>
        <w:numPr>
          <w:ilvl w:val="0"/>
          <w:numId w:val="3"/>
        </w:numPr>
        <w:spacing w:before="100" w:beforeAutospacing="1" w:after="100" w:afterAutospacing="1"/>
        <w:jc w:val="both"/>
        <w:divId w:val="248583435"/>
        <w:rPr>
          <w:rFonts w:ascii="fira_sanslight" w:eastAsia="Times New Roman" w:hAnsi="fira_sanslight"/>
          <w:sz w:val="21"/>
          <w:szCs w:val="21"/>
        </w:rPr>
      </w:pPr>
      <w:r>
        <w:rPr>
          <w:rFonts w:ascii="fira_sanslight" w:eastAsia="Times New Roman" w:hAnsi="fira_sanslight"/>
          <w:sz w:val="21"/>
          <w:szCs w:val="21"/>
        </w:rPr>
        <w:fldChar w:fldCharType="begin"/>
      </w:r>
      <w:r>
        <w:rPr>
          <w:rFonts w:ascii="fira_sanslight" w:eastAsia="Times New Roman" w:hAnsi="fira_sanslight"/>
          <w:sz w:val="21"/>
          <w:szCs w:val="21"/>
        </w:rPr>
        <w:instrText xml:space="preserve"> REF _Ref209016487 \h  \* MERGEFORMAT </w:instrText>
      </w:r>
      <w:r>
        <w:rPr>
          <w:rFonts w:ascii="fira_sanslight" w:eastAsia="Times New Roman" w:hAnsi="fira_sanslight"/>
          <w:sz w:val="21"/>
          <w:szCs w:val="21"/>
        </w:rPr>
      </w:r>
      <w:r>
        <w:rPr>
          <w:rFonts w:ascii="fira_sanslight" w:eastAsia="Times New Roman" w:hAnsi="fira_sanslight"/>
          <w:sz w:val="21"/>
          <w:szCs w:val="21"/>
        </w:rPr>
        <w:fldChar w:fldCharType="separate"/>
      </w:r>
      <w:r w:rsidRPr="0050042D">
        <w:rPr>
          <w:rFonts w:ascii="fira_sanslight" w:eastAsia="Times New Roman" w:hAnsi="fira_sanslight"/>
          <w:sz w:val="21"/>
          <w:szCs w:val="21"/>
        </w:rPr>
        <w:t>Užitečné odkazy a kontakty</w:t>
      </w:r>
      <w:r>
        <w:rPr>
          <w:rFonts w:ascii="fira_sanslight" w:eastAsia="Times New Roman" w:hAnsi="fira_sanslight"/>
          <w:sz w:val="21"/>
          <w:szCs w:val="21"/>
        </w:rPr>
        <w:fldChar w:fldCharType="end"/>
      </w:r>
    </w:p>
    <w:p w14:paraId="2B5CA9A4" w14:textId="77777777" w:rsidR="00FE63ED" w:rsidRDefault="006E7E0E">
      <w:pPr>
        <w:jc w:val="center"/>
        <w:divId w:val="248583435"/>
        <w:rPr>
          <w:rFonts w:ascii="fira_sanslight" w:eastAsia="Times New Roman" w:hAnsi="fira_sanslight"/>
          <w:color w:val="111111"/>
          <w:sz w:val="21"/>
          <w:szCs w:val="21"/>
        </w:rPr>
      </w:pPr>
      <w:r>
        <w:rPr>
          <w:rFonts w:ascii="fira_sanslight" w:eastAsia="Times New Roman" w:hAnsi="fira_sanslight"/>
          <w:color w:val="111111"/>
          <w:sz w:val="21"/>
          <w:szCs w:val="21"/>
        </w:rPr>
        <w:pict w14:anchorId="14CDC05D">
          <v:rect id="_x0000_i1026" style="width:453.6pt;height:.75pt" o:hralign="center" o:hrstd="t" o:hr="t" fillcolor="#a0a0a0" stroked="f"/>
        </w:pict>
      </w:r>
    </w:p>
    <w:p w14:paraId="1CE4C741" w14:textId="77777777" w:rsidR="00FE63ED" w:rsidRDefault="00FE63ED">
      <w:pPr>
        <w:pStyle w:val="Heading2"/>
        <w:divId w:val="248583435"/>
      </w:pPr>
      <w:bookmarkStart w:id="0" w:name="_Obecné_informace"/>
      <w:bookmarkStart w:id="1" w:name="_Ref209016446"/>
      <w:bookmarkStart w:id="2" w:name="financovani"/>
      <w:bookmarkEnd w:id="0"/>
      <w:r>
        <w:t>Obecné informace</w:t>
      </w:r>
      <w:bookmarkEnd w:id="1"/>
    </w:p>
    <w:p w14:paraId="0FBCD7D1" w14:textId="4D20B8F4" w:rsidR="00FE63ED" w:rsidRDefault="00FE63ED" w:rsidP="2FF9F8CF">
      <w:pPr>
        <w:pStyle w:val="NormalWeb"/>
        <w:jc w:val="both"/>
        <w:divId w:val="248583435"/>
        <w:rPr>
          <w:sz w:val="21"/>
          <w:szCs w:val="21"/>
        </w:rPr>
      </w:pPr>
      <w:r>
        <w:rPr>
          <w:sz w:val="21"/>
          <w:szCs w:val="21"/>
        </w:rPr>
        <w:t>Následující informace jsou převzaté z programového plánu Evropské komise, dostupného na webový</w:t>
      </w:r>
      <w:r w:rsidR="00D7433E">
        <w:rPr>
          <w:sz w:val="21"/>
          <w:szCs w:val="21"/>
        </w:rPr>
        <w:t>ch</w:t>
      </w:r>
      <w:r>
        <w:rPr>
          <w:sz w:val="21"/>
          <w:szCs w:val="21"/>
        </w:rPr>
        <w:t xml:space="preserve"> stránkách Evropské komise a </w:t>
      </w:r>
      <w:hyperlink r:id="rId11">
        <w:r w:rsidRPr="2FF9F8CF">
          <w:rPr>
            <w:rStyle w:val="Hyperlink"/>
            <w:sz w:val="21"/>
            <w:szCs w:val="21"/>
          </w:rPr>
          <w:t>webových stránkách MZD</w:t>
        </w:r>
      </w:hyperlink>
      <w:r w:rsidRPr="2FF9F8CF">
        <w:rPr>
          <w:sz w:val="21"/>
          <w:szCs w:val="21"/>
        </w:rPr>
        <w:t>.</w:t>
      </w:r>
      <w:r>
        <w:rPr>
          <w:sz w:val="21"/>
          <w:szCs w:val="21"/>
        </w:rPr>
        <w:t xml:space="preserve"> Plán bude realizován v průběhu roku a výzvy budou vyhlašovány na </w:t>
      </w:r>
      <w:hyperlink r:id="rId12">
        <w:proofErr w:type="spellStart"/>
        <w:r w:rsidRPr="2FF9F8CF">
          <w:rPr>
            <w:rStyle w:val="Hyperlink"/>
            <w:sz w:val="21"/>
            <w:szCs w:val="21"/>
          </w:rPr>
          <w:t>Funding</w:t>
        </w:r>
        <w:proofErr w:type="spellEnd"/>
        <w:r w:rsidRPr="2FF9F8CF">
          <w:rPr>
            <w:rStyle w:val="Hyperlink"/>
            <w:sz w:val="21"/>
            <w:szCs w:val="21"/>
          </w:rPr>
          <w:t xml:space="preserve"> &amp; Tender portálu Evropské Komise</w:t>
        </w:r>
      </w:hyperlink>
      <w:r w:rsidRPr="2FF9F8CF">
        <w:rPr>
          <w:sz w:val="21"/>
          <w:szCs w:val="21"/>
        </w:rPr>
        <w:t>.</w:t>
      </w:r>
      <w:r w:rsidR="00C824F8">
        <w:rPr>
          <w:sz w:val="21"/>
          <w:szCs w:val="21"/>
        </w:rPr>
        <w:t xml:space="preserve"> </w:t>
      </w:r>
      <w:r w:rsidRPr="2FF9F8CF">
        <w:rPr>
          <w:sz w:val="21"/>
          <w:szCs w:val="21"/>
        </w:rPr>
        <w:t>Výzvy jsou při vyhlášení blíže upřesněny a je možné, že jedna výzva bude mít při vyhlášení více “</w:t>
      </w:r>
      <w:proofErr w:type="spellStart"/>
      <w:r w:rsidRPr="2FF9F8CF">
        <w:rPr>
          <w:sz w:val="21"/>
          <w:szCs w:val="21"/>
        </w:rPr>
        <w:t>podvýzev</w:t>
      </w:r>
      <w:proofErr w:type="spellEnd"/>
      <w:r w:rsidRPr="2FF9F8CF">
        <w:rPr>
          <w:sz w:val="21"/>
          <w:szCs w:val="21"/>
        </w:rPr>
        <w:t xml:space="preserve">” se specifickým zaměřením. </w:t>
      </w:r>
      <w:r>
        <w:rPr>
          <w:sz w:val="21"/>
          <w:szCs w:val="21"/>
        </w:rPr>
        <w:t xml:space="preserve">Tím se rozšíří počet úspěšných zájemců </w:t>
      </w:r>
      <w:r w:rsidR="008C6255">
        <w:rPr>
          <w:sz w:val="21"/>
          <w:szCs w:val="21"/>
        </w:rPr>
        <w:t>a</w:t>
      </w:r>
      <w:r>
        <w:rPr>
          <w:sz w:val="21"/>
          <w:szCs w:val="21"/>
        </w:rPr>
        <w:t xml:space="preserve"> zúží rozsah výzvy.</w:t>
      </w:r>
      <w:r w:rsidR="00C824F8">
        <w:rPr>
          <w:sz w:val="21"/>
          <w:szCs w:val="21"/>
        </w:rPr>
        <w:t xml:space="preserve"> </w:t>
      </w:r>
      <w:r>
        <w:rPr>
          <w:sz w:val="21"/>
          <w:szCs w:val="21"/>
        </w:rPr>
        <w:t>Způsobilí žadatelé otevřených výzev programu EU4Health jsou veřejné instituce, neziskové organizace, soukromé instituce a další specifické organizace. Způsobilost žadatelů se liší výzva od výzvy a specifikace jsou k nalezení v detailech dané výzvy při vyhlášení.</w:t>
      </w:r>
    </w:p>
    <w:p w14:paraId="5AB0202D" w14:textId="1C5C0267" w:rsidR="00FE63ED" w:rsidRDefault="00FE63ED">
      <w:pPr>
        <w:jc w:val="center"/>
        <w:divId w:val="248583435"/>
        <w:rPr>
          <w:rFonts w:ascii="fira_sanslight" w:eastAsia="Times New Roman" w:hAnsi="fira_sanslight"/>
          <w:color w:val="111111"/>
          <w:sz w:val="21"/>
          <w:szCs w:val="21"/>
        </w:rPr>
      </w:pPr>
    </w:p>
    <w:p w14:paraId="2F3068C6" w14:textId="5FB0A313" w:rsidR="2FF9F8CF" w:rsidRDefault="2FF9F8CF">
      <w:bookmarkStart w:id="3" w:name="_Přehled_financování_otevřených"/>
      <w:bookmarkEnd w:id="2"/>
      <w:bookmarkEnd w:id="3"/>
      <w:r>
        <w:br w:type="page"/>
      </w:r>
    </w:p>
    <w:p w14:paraId="31CF417B" w14:textId="77777777" w:rsidR="00FE63ED" w:rsidRDefault="00FE63ED">
      <w:pPr>
        <w:pStyle w:val="Heading2"/>
        <w:divId w:val="248583435"/>
      </w:pPr>
      <w:bookmarkStart w:id="4" w:name="_Přehled_financování_otevřených_1"/>
      <w:bookmarkStart w:id="5" w:name="_Ref209016469"/>
      <w:bookmarkEnd w:id="4"/>
      <w:r>
        <w:lastRenderedPageBreak/>
        <w:t>Přehled financování otevřených výzev</w:t>
      </w:r>
      <w:bookmarkEnd w:id="5"/>
    </w:p>
    <w:p w14:paraId="770FCB12" w14:textId="77777777" w:rsidR="00FE63ED" w:rsidRDefault="00FE63ED">
      <w:pPr>
        <w:pStyle w:val="Heading3"/>
        <w:divId w:val="248583435"/>
      </w:pPr>
      <w:r>
        <w:t>Dle oblasti</w:t>
      </w:r>
    </w:p>
    <w:p w14:paraId="07E50BBC" w14:textId="183A9EEB" w:rsidR="00FE63ED" w:rsidRDefault="00FE63ED" w:rsidP="0092195E">
      <w:pPr>
        <w:pStyle w:val="NormalWeb"/>
        <w:spacing w:after="240"/>
        <w:divId w:val="248583435"/>
        <w:rPr>
          <w:sz w:val="21"/>
          <w:szCs w:val="21"/>
        </w:rPr>
      </w:pPr>
      <w:r>
        <w:rPr>
          <w:sz w:val="21"/>
          <w:szCs w:val="21"/>
        </w:rPr>
        <w:t>Následující tabulka uvádí finanční alokaci otevřených výzev programu EU4Health dle prioritních oblastí programu EU4Health.</w:t>
      </w:r>
    </w:p>
    <w:tbl>
      <w:tblPr>
        <w:tblStyle w:val="TableGrid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3492"/>
        <w:gridCol w:w="1944"/>
      </w:tblGrid>
      <w:tr w:rsidR="005866C9" w14:paraId="7521967D" w14:textId="77777777" w:rsidTr="00CA0CA1">
        <w:trPr>
          <w:divId w:val="248583435"/>
          <w:trHeight w:val="2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FFE85C" w14:textId="77777777" w:rsidR="00FE63ED" w:rsidRDefault="00FE63ED">
            <w:pPr>
              <w:spacing w:before="120" w:after="120"/>
              <w:rPr>
                <w:rFonts w:ascii="fira_sansmedium" w:eastAsia="Times New Roman" w:hAnsi="fira_sansmedium"/>
                <w:b/>
                <w:bCs/>
                <w:color w:val="111111"/>
                <w:sz w:val="21"/>
                <w:szCs w:val="21"/>
              </w:rPr>
            </w:pPr>
            <w:r>
              <w:rPr>
                <w:rFonts w:ascii="fira_sansmedium" w:eastAsia="Times New Roman" w:hAnsi="fira_sansmedium"/>
                <w:b/>
                <w:bCs/>
                <w:color w:val="111111"/>
                <w:sz w:val="21"/>
                <w:szCs w:val="21"/>
              </w:rPr>
              <w:t>Oblast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82130D" w14:textId="77777777" w:rsidR="00FE63ED" w:rsidRDefault="00FE63ED">
            <w:pPr>
              <w:spacing w:before="120" w:after="120"/>
              <w:rPr>
                <w:rFonts w:ascii="fira_sansmedium" w:eastAsia="Times New Roman" w:hAnsi="fira_sansmedium"/>
                <w:b/>
                <w:bCs/>
                <w:color w:val="111111"/>
                <w:sz w:val="21"/>
                <w:szCs w:val="21"/>
              </w:rPr>
            </w:pPr>
            <w:r>
              <w:rPr>
                <w:rFonts w:ascii="fira_sansmedium" w:eastAsia="Times New Roman" w:hAnsi="fira_sansmedium"/>
                <w:b/>
                <w:bCs/>
                <w:color w:val="111111"/>
                <w:sz w:val="21"/>
                <w:szCs w:val="21"/>
              </w:rPr>
              <w:t>Finanční alokace (€)</w:t>
            </w:r>
          </w:p>
        </w:tc>
      </w:tr>
      <w:tr w:rsidR="005866C9" w14:paraId="342A6E7B" w14:textId="77777777" w:rsidTr="00CA0CA1">
        <w:trPr>
          <w:divId w:val="248583435"/>
          <w:trHeight w:val="2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71F2A" w14:textId="77777777" w:rsidR="00FE63ED" w:rsidRDefault="00FE63ED">
            <w:pPr>
              <w:spacing w:before="120" w:after="120"/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</w:pPr>
            <w:r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  <w:t>Připravenost na krize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935B82" w14:textId="77777777" w:rsidR="00FE63ED" w:rsidRDefault="00FE63ED">
            <w:pPr>
              <w:spacing w:before="120" w:after="120"/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</w:pPr>
            <w:r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  <w:t>30 000 000</w:t>
            </w:r>
          </w:p>
        </w:tc>
      </w:tr>
      <w:tr w:rsidR="005866C9" w14:paraId="09A1041F" w14:textId="77777777" w:rsidTr="00CA0CA1">
        <w:trPr>
          <w:divId w:val="248583435"/>
          <w:trHeight w:val="2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DD3FDF" w14:textId="77777777" w:rsidR="00FE63ED" w:rsidRDefault="00FE63ED">
            <w:pPr>
              <w:spacing w:before="120" w:after="120"/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</w:pPr>
            <w:r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  <w:t>Rakovina, kardiovaskulární a jiné NEN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E82A05" w14:textId="77777777" w:rsidR="00FE63ED" w:rsidRDefault="00FE63ED">
            <w:pPr>
              <w:spacing w:before="120" w:after="120"/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</w:pPr>
            <w:r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  <w:t>39 880 000</w:t>
            </w:r>
          </w:p>
        </w:tc>
      </w:tr>
      <w:tr w:rsidR="005866C9" w14:paraId="00A45D45" w14:textId="77777777" w:rsidTr="00CA0CA1">
        <w:trPr>
          <w:divId w:val="248583435"/>
          <w:trHeight w:val="2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27C7F2" w14:textId="77777777" w:rsidR="00FE63ED" w:rsidRDefault="00FE63ED">
            <w:pPr>
              <w:spacing w:before="120" w:after="120"/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</w:pPr>
            <w:r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  <w:t>Systémy zdravotní péče a pracovní síla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2E489B" w14:textId="77777777" w:rsidR="00FE63ED" w:rsidRDefault="00FE63ED">
            <w:pPr>
              <w:spacing w:before="120" w:after="120"/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</w:pPr>
            <w:r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  <w:t>1 950 000</w:t>
            </w:r>
          </w:p>
        </w:tc>
      </w:tr>
      <w:tr w:rsidR="005866C9" w14:paraId="7A16BA7B" w14:textId="77777777" w:rsidTr="00CA0CA1">
        <w:trPr>
          <w:divId w:val="248583435"/>
          <w:trHeight w:val="2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9AE1EE" w14:textId="77777777" w:rsidR="00FE63ED" w:rsidRDefault="00FE63ED">
            <w:pPr>
              <w:spacing w:before="120" w:after="120"/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</w:pPr>
            <w:r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  <w:t>Digitální oblast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DA3457" w14:textId="77777777" w:rsidR="00FE63ED" w:rsidRDefault="00FE63ED">
            <w:pPr>
              <w:spacing w:before="120" w:after="120"/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</w:pPr>
            <w:r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  <w:t>14 386 810</w:t>
            </w:r>
          </w:p>
        </w:tc>
      </w:tr>
      <w:tr w:rsidR="005866C9" w14:paraId="04D6DD9F" w14:textId="77777777" w:rsidTr="00CA0CA1">
        <w:trPr>
          <w:divId w:val="248583435"/>
          <w:trHeight w:val="2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FCE875" w14:textId="77777777" w:rsidR="00FE63ED" w:rsidRDefault="00FE63ED">
            <w:pPr>
              <w:spacing w:before="120" w:after="120"/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</w:pPr>
            <w:r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  <w:t>Ostatní aktivity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6EC060" w14:textId="77777777" w:rsidR="00FE63ED" w:rsidRDefault="00FE63ED">
            <w:pPr>
              <w:spacing w:before="120" w:after="120"/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</w:pPr>
            <w:r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  <w:t>600 000</w:t>
            </w:r>
          </w:p>
        </w:tc>
      </w:tr>
      <w:tr w:rsidR="005866C9" w14:paraId="69EE1F06" w14:textId="77777777" w:rsidTr="00CA0CA1">
        <w:trPr>
          <w:divId w:val="248583435"/>
          <w:trHeight w:val="2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00DFD3" w14:textId="77777777" w:rsidR="00FE63ED" w:rsidRDefault="00FE63ED">
            <w:pPr>
              <w:spacing w:before="120" w:after="120"/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</w:pPr>
            <w:r>
              <w:rPr>
                <w:rStyle w:val="Strong"/>
                <w:rFonts w:eastAsia="Times New Roman"/>
                <w:color w:val="111111"/>
                <w:sz w:val="21"/>
                <w:szCs w:val="21"/>
              </w:rPr>
              <w:t>CELKEM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976AEF" w14:textId="77777777" w:rsidR="00FE63ED" w:rsidRDefault="00FE63ED">
            <w:pPr>
              <w:spacing w:before="120" w:after="120"/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</w:pPr>
            <w:r>
              <w:rPr>
                <w:rStyle w:val="Strong"/>
                <w:rFonts w:eastAsia="Times New Roman"/>
                <w:color w:val="111111"/>
                <w:sz w:val="21"/>
                <w:szCs w:val="21"/>
              </w:rPr>
              <w:t>86 816 810</w:t>
            </w:r>
          </w:p>
        </w:tc>
      </w:tr>
    </w:tbl>
    <w:p w14:paraId="6F291EF7" w14:textId="77777777" w:rsidR="00FE63ED" w:rsidRDefault="00FE63ED">
      <w:pPr>
        <w:pStyle w:val="Heading3"/>
        <w:divId w:val="248583435"/>
      </w:pPr>
      <w:r>
        <w:t>Provázanost se strategickým rámcem 2030</w:t>
      </w:r>
    </w:p>
    <w:p w14:paraId="1795D841" w14:textId="45F3F617" w:rsidR="00FE63ED" w:rsidRDefault="00FE63ED" w:rsidP="0092195E">
      <w:pPr>
        <w:pStyle w:val="NormalWeb"/>
        <w:spacing w:after="240"/>
        <w:jc w:val="both"/>
        <w:divId w:val="248583435"/>
        <w:rPr>
          <w:sz w:val="21"/>
          <w:szCs w:val="21"/>
        </w:rPr>
      </w:pPr>
      <w:r>
        <w:rPr>
          <w:sz w:val="21"/>
          <w:szCs w:val="21"/>
        </w:rPr>
        <w:t xml:space="preserve">Následující tabulka uvádí Otevřené výzvy programu EU4Health a návaznost na dílčí cíle strategického rámce Zdraví 2030. </w:t>
      </w:r>
    </w:p>
    <w:tbl>
      <w:tblPr>
        <w:tblStyle w:val="TableGrid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2547"/>
        <w:gridCol w:w="4394"/>
        <w:gridCol w:w="2075"/>
      </w:tblGrid>
      <w:tr w:rsidR="005866C9" w14:paraId="373D38F1" w14:textId="77777777" w:rsidTr="00CA0CA1">
        <w:trPr>
          <w:divId w:val="248583435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95E617" w14:textId="41FCEC3E" w:rsidR="00FE63ED" w:rsidRDefault="00FE63ED" w:rsidP="00CF64C4">
            <w:pPr>
              <w:spacing w:before="120" w:after="120"/>
              <w:rPr>
                <w:rFonts w:ascii="fira_sanslight" w:eastAsia="Times New Roman" w:hAnsi="fira_sanslight"/>
                <w:b/>
                <w:bCs/>
                <w:color w:val="111111"/>
                <w:sz w:val="21"/>
                <w:szCs w:val="21"/>
              </w:rPr>
            </w:pPr>
            <w:r>
              <w:rPr>
                <w:rFonts w:ascii="fira_sanslight" w:eastAsia="Times New Roman" w:hAnsi="fira_sanslight"/>
                <w:b/>
                <w:bCs/>
                <w:color w:val="111111"/>
                <w:sz w:val="21"/>
                <w:szCs w:val="21"/>
              </w:rPr>
              <w:t>Specifický cíl</w:t>
            </w:r>
            <w:r w:rsidR="00CF64C4">
              <w:rPr>
                <w:rFonts w:ascii="fira_sanslight" w:eastAsia="Times New Roman" w:hAnsi="fira_sanslight"/>
                <w:b/>
                <w:bCs/>
                <w:color w:val="111111"/>
                <w:sz w:val="21"/>
                <w:szCs w:val="21"/>
              </w:rPr>
              <w:br/>
            </w:r>
            <w:r w:rsidR="002D7FB5">
              <w:rPr>
                <w:rFonts w:ascii="fira_sanslight" w:eastAsia="Times New Roman" w:hAnsi="fira_sanslight"/>
                <w:b/>
                <w:bCs/>
                <w:color w:val="111111"/>
                <w:sz w:val="21"/>
                <w:szCs w:val="21"/>
              </w:rPr>
              <w:t>(Zdraví 2030)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A8EE34" w14:textId="05E9C2CB" w:rsidR="00FE63ED" w:rsidRDefault="00FE63ED" w:rsidP="00CA0CA1">
            <w:pPr>
              <w:spacing w:before="120" w:after="120"/>
              <w:rPr>
                <w:rFonts w:ascii="fira_sanslight" w:eastAsia="Times New Roman" w:hAnsi="fira_sanslight"/>
                <w:b/>
                <w:bCs/>
                <w:color w:val="111111"/>
                <w:sz w:val="21"/>
                <w:szCs w:val="21"/>
              </w:rPr>
            </w:pPr>
            <w:r>
              <w:rPr>
                <w:rFonts w:ascii="fira_sanslight" w:eastAsia="Times New Roman" w:hAnsi="fira_sanslight"/>
                <w:b/>
                <w:bCs/>
                <w:color w:val="111111"/>
                <w:sz w:val="21"/>
                <w:szCs w:val="21"/>
              </w:rPr>
              <w:t>Dílčí cíl</w:t>
            </w:r>
            <w:r w:rsidR="00CF64C4">
              <w:rPr>
                <w:rFonts w:ascii="fira_sanslight" w:eastAsia="Times New Roman" w:hAnsi="fira_sanslight"/>
                <w:b/>
                <w:bCs/>
                <w:color w:val="111111"/>
                <w:sz w:val="21"/>
                <w:szCs w:val="21"/>
              </w:rPr>
              <w:br/>
            </w:r>
            <w:r w:rsidR="002D7FB5">
              <w:rPr>
                <w:rFonts w:ascii="fira_sanslight" w:eastAsia="Times New Roman" w:hAnsi="fira_sanslight"/>
                <w:b/>
                <w:bCs/>
                <w:color w:val="111111"/>
                <w:sz w:val="21"/>
                <w:szCs w:val="21"/>
              </w:rPr>
              <w:t>(Zdraví 2030)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C6FF4E" w14:textId="41C69C65" w:rsidR="00FE63ED" w:rsidRDefault="00FE63ED" w:rsidP="00CA0CA1">
            <w:pPr>
              <w:spacing w:before="120" w:after="120"/>
              <w:rPr>
                <w:rFonts w:ascii="fira_sanslight" w:eastAsia="Times New Roman" w:hAnsi="fira_sanslight"/>
                <w:b/>
                <w:bCs/>
                <w:color w:val="111111"/>
                <w:sz w:val="21"/>
                <w:szCs w:val="21"/>
              </w:rPr>
            </w:pPr>
            <w:r>
              <w:rPr>
                <w:rFonts w:ascii="fira_sanslight" w:eastAsia="Times New Roman" w:hAnsi="fira_sanslight"/>
                <w:b/>
                <w:bCs/>
                <w:color w:val="111111"/>
                <w:sz w:val="21"/>
                <w:szCs w:val="21"/>
              </w:rPr>
              <w:t>Kód otevřené výzvy</w:t>
            </w:r>
            <w:r w:rsidR="002D7FB5">
              <w:rPr>
                <w:rFonts w:ascii="fira_sanslight" w:eastAsia="Times New Roman" w:hAnsi="fira_sanslight"/>
                <w:b/>
                <w:bCs/>
                <w:color w:val="111111"/>
                <w:sz w:val="21"/>
                <w:szCs w:val="21"/>
              </w:rPr>
              <w:t xml:space="preserve"> (EU4Health)</w:t>
            </w:r>
          </w:p>
        </w:tc>
      </w:tr>
      <w:tr w:rsidR="005866C9" w14:paraId="5B37605E" w14:textId="77777777" w:rsidTr="00CA0CA1">
        <w:trPr>
          <w:divId w:val="248583435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BE34B7" w14:textId="77777777" w:rsidR="00FE63ED" w:rsidRDefault="00FE63ED" w:rsidP="00A47479">
            <w:pPr>
              <w:spacing w:before="120" w:after="120"/>
              <w:jc w:val="both"/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</w:pPr>
            <w:r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  <w:t>1.1 Reforma primární péče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F92F0B" w14:textId="41923EFD" w:rsidR="00FE63ED" w:rsidRDefault="00FE63ED" w:rsidP="00A47479">
            <w:pPr>
              <w:spacing w:before="120" w:after="120"/>
              <w:jc w:val="both"/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</w:pPr>
            <w:r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  <w:t>1.1.9 Nastavení efektivních postupů v</w:t>
            </w:r>
            <w:r w:rsidR="00A47479">
              <w:rPr>
                <w:rFonts w:ascii="fira_sanslight" w:eastAsia="Times New Roman" w:hAnsi="fira_sanslight" w:hint="eastAsia"/>
                <w:color w:val="111111"/>
                <w:sz w:val="21"/>
                <w:szCs w:val="21"/>
              </w:rPr>
              <w:t> </w:t>
            </w:r>
            <w:r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  <w:t>managementu chronických neinfekčních onemocnění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E7551" w14:textId="77777777" w:rsidR="00FE63ED" w:rsidRDefault="00FE63ED">
            <w:pPr>
              <w:spacing w:before="120" w:after="120"/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</w:pPr>
            <w:r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  <w:t>CR/CV&amp;NCD-g-25-18</w:t>
            </w:r>
          </w:p>
        </w:tc>
      </w:tr>
      <w:tr w:rsidR="005866C9" w14:paraId="6245D3B9" w14:textId="77777777" w:rsidTr="00CA0CA1">
        <w:trPr>
          <w:divId w:val="248583435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678DBF9" w14:textId="77777777" w:rsidR="00FE63ED" w:rsidRDefault="00FE63ED" w:rsidP="00A47479">
            <w:pPr>
              <w:spacing w:before="120" w:after="120"/>
              <w:jc w:val="both"/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</w:pPr>
            <w:r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  <w:t>1.2 Prevence nemocí, podpora a ochrana zdraví; zvyšování zdravotní gramotnosti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9BD9E5" w14:textId="77777777" w:rsidR="00FE63ED" w:rsidRDefault="00FE63ED" w:rsidP="00A47479">
            <w:pPr>
              <w:spacing w:before="120" w:after="120"/>
              <w:jc w:val="both"/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</w:pPr>
            <w:r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  <w:t>1.2.1. Prevence vzniku a šíření infekčních nemocí a nastavení podpůrných informačních opatření pro systém managementu krizových situací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02D22D" w14:textId="77777777" w:rsidR="00FE63ED" w:rsidRDefault="00FE63ED">
            <w:pPr>
              <w:spacing w:before="120" w:after="120"/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</w:pPr>
            <w:r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  <w:t>CP-g-25-01 CP-g-25-03</w:t>
            </w:r>
          </w:p>
        </w:tc>
      </w:tr>
      <w:tr w:rsidR="005866C9" w14:paraId="5820E9AB" w14:textId="77777777" w:rsidTr="00CA0CA1">
        <w:trPr>
          <w:divId w:val="248583435"/>
          <w:jc w:val="center"/>
        </w:trPr>
        <w:tc>
          <w:tcPr>
            <w:tcW w:w="254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BD85612" w14:textId="77777777" w:rsidR="00FE63ED" w:rsidRDefault="00FE63ED" w:rsidP="00A47479">
            <w:pPr>
              <w:jc w:val="both"/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6ABFAA" w14:textId="515B46AE" w:rsidR="00FE63ED" w:rsidRDefault="00FE63ED" w:rsidP="00A47479">
            <w:pPr>
              <w:spacing w:before="120" w:after="120"/>
              <w:jc w:val="both"/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</w:pPr>
            <w:r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  <w:t>1.2.3. Prevence užívání návykových látek a</w:t>
            </w:r>
            <w:r w:rsidR="00A47479">
              <w:rPr>
                <w:rFonts w:ascii="fira_sanslight" w:eastAsia="Times New Roman" w:hAnsi="fira_sanslight" w:hint="eastAsia"/>
                <w:color w:val="111111"/>
                <w:sz w:val="21"/>
                <w:szCs w:val="21"/>
              </w:rPr>
              <w:t> </w:t>
            </w:r>
            <w:r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  <w:t>realizace screeningu, časné diagnostiky a</w:t>
            </w:r>
            <w:r w:rsidR="00A47479">
              <w:rPr>
                <w:rFonts w:ascii="fira_sanslight" w:eastAsia="Times New Roman" w:hAnsi="fira_sanslight" w:hint="eastAsia"/>
                <w:color w:val="111111"/>
                <w:sz w:val="21"/>
                <w:szCs w:val="21"/>
              </w:rPr>
              <w:t> </w:t>
            </w:r>
            <w:r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  <w:t>krátké intervence v oblasti závislostního chování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47AF68" w14:textId="77777777" w:rsidR="00FE63ED" w:rsidRDefault="00FE63ED">
            <w:pPr>
              <w:spacing w:before="120" w:after="120"/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</w:pPr>
            <w:r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  <w:t>CR/CV&amp;NCD-g-25-18</w:t>
            </w:r>
          </w:p>
        </w:tc>
      </w:tr>
      <w:tr w:rsidR="005866C9" w14:paraId="477D5CA0" w14:textId="77777777" w:rsidTr="00CA0CA1">
        <w:trPr>
          <w:divId w:val="248583435"/>
          <w:jc w:val="center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B12A81" w14:textId="77777777" w:rsidR="00FE63ED" w:rsidRDefault="00FE63ED" w:rsidP="00A47479">
            <w:pPr>
              <w:jc w:val="both"/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B84120" w14:textId="67FD4E5B" w:rsidR="00FE63ED" w:rsidRDefault="00FE63ED" w:rsidP="00A47479">
            <w:pPr>
              <w:spacing w:before="120" w:after="120"/>
              <w:jc w:val="both"/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</w:pPr>
            <w:r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  <w:t>1.2.7. Posilování časného záchytu nemocí a</w:t>
            </w:r>
            <w:r w:rsidR="00A47479">
              <w:rPr>
                <w:rFonts w:ascii="fira_sanslight" w:eastAsia="Times New Roman" w:hAnsi="fira_sanslight" w:hint="eastAsia"/>
                <w:color w:val="111111"/>
                <w:sz w:val="21"/>
                <w:szCs w:val="21"/>
              </w:rPr>
              <w:t> </w:t>
            </w:r>
            <w:r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  <w:t>rizikových faktorů ve všech segmentech péče a zavádění nových programů časného záchytu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A72D30" w14:textId="16AB3264" w:rsidR="00FE63ED" w:rsidRDefault="00FE63ED">
            <w:pPr>
              <w:spacing w:before="120" w:after="120"/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</w:pPr>
            <w:r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  <w:t>CP-g-25-03</w:t>
            </w:r>
            <w:r w:rsidR="00A47479"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  <w:br/>
            </w:r>
            <w:r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  <w:t>CR/CV&amp;NCD-g-25-12 CR/CV&amp;NCD-g-25-13 CR/CV&amp;NCD-g-25-14 CR/CV&amp;NCD-g-25-16</w:t>
            </w:r>
          </w:p>
        </w:tc>
      </w:tr>
      <w:tr w:rsidR="005866C9" w14:paraId="480E9213" w14:textId="77777777" w:rsidTr="00CA0CA1">
        <w:trPr>
          <w:divId w:val="248583435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573AAF" w14:textId="77777777" w:rsidR="00FE63ED" w:rsidRDefault="00FE63ED" w:rsidP="00A47479">
            <w:pPr>
              <w:jc w:val="both"/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73118F" w14:textId="535DD1F0" w:rsidR="00FE63ED" w:rsidRDefault="00FE63ED" w:rsidP="00A47479">
            <w:pPr>
              <w:spacing w:before="120" w:after="120"/>
              <w:jc w:val="both"/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</w:pPr>
            <w:r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  <w:t>1.2.8. Rozvoj institucionálního zázemí pro optimalizaci sekundární prevence a</w:t>
            </w:r>
            <w:r w:rsidR="00A47479">
              <w:rPr>
                <w:rFonts w:ascii="fira_sanslight" w:eastAsia="Times New Roman" w:hAnsi="fira_sanslight" w:hint="eastAsia"/>
                <w:color w:val="111111"/>
                <w:sz w:val="21"/>
                <w:szCs w:val="21"/>
              </w:rPr>
              <w:t> </w:t>
            </w:r>
            <w:r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  <w:t>zvyšování kvality stávajících populačních screeningových programů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756774" w14:textId="77777777" w:rsidR="00FE63ED" w:rsidRDefault="00FE63ED">
            <w:pPr>
              <w:spacing w:before="120" w:after="120"/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</w:pPr>
            <w:r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  <w:t>CR/CV&amp;NCD-g-25-12 CR/CV&amp;NCD-g-25-13 CR/CV&amp;NCD-g-25-14</w:t>
            </w:r>
          </w:p>
        </w:tc>
      </w:tr>
      <w:tr w:rsidR="005866C9" w14:paraId="0514A669" w14:textId="77777777" w:rsidTr="00CA0CA1">
        <w:trPr>
          <w:divId w:val="248583435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06C0EF" w14:textId="614B2F12" w:rsidR="00FE63ED" w:rsidRDefault="00FE63ED" w:rsidP="00A47479">
            <w:pPr>
              <w:spacing w:before="120" w:after="120"/>
              <w:jc w:val="both"/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</w:pPr>
            <w:r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  <w:t>2.1 Implementace modelů integrované péče, integrace zdravotní a</w:t>
            </w:r>
            <w:r w:rsidR="00C3232B">
              <w:rPr>
                <w:rFonts w:ascii="fira_sanslight" w:eastAsia="Times New Roman" w:hAnsi="fira_sanslight" w:hint="eastAsia"/>
                <w:color w:val="111111"/>
                <w:sz w:val="21"/>
                <w:szCs w:val="21"/>
              </w:rPr>
              <w:t> </w:t>
            </w:r>
            <w:r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  <w:t>sociální péče, reforma péče o duševní zdraví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248F75" w14:textId="2A54158B" w:rsidR="00FE63ED" w:rsidRDefault="00FE63ED" w:rsidP="00A47479">
            <w:pPr>
              <w:spacing w:before="120" w:after="120"/>
              <w:jc w:val="both"/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</w:pPr>
            <w:r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  <w:t>2.1.14 Zajištění plné dostupnosti služeb v</w:t>
            </w:r>
            <w:r w:rsidR="00A47479">
              <w:rPr>
                <w:rFonts w:ascii="fira_sanslight" w:eastAsia="Times New Roman" w:hAnsi="fira_sanslight" w:hint="eastAsia"/>
                <w:color w:val="111111"/>
                <w:sz w:val="21"/>
                <w:szCs w:val="21"/>
              </w:rPr>
              <w:t> </w:t>
            </w:r>
            <w:r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  <w:t>oblasti duševního zdraví v čase, místě, kapacitě i ceně, zajištění jejich dostupnosti v</w:t>
            </w:r>
            <w:r w:rsidR="00A47479">
              <w:rPr>
                <w:rFonts w:ascii="fira_sanslight" w:eastAsia="Times New Roman" w:hAnsi="fira_sanslight" w:hint="eastAsia"/>
                <w:color w:val="111111"/>
                <w:sz w:val="21"/>
                <w:szCs w:val="21"/>
              </w:rPr>
              <w:t> </w:t>
            </w:r>
            <w:r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  <w:t>komunitě podle potřeby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A02E14" w14:textId="77777777" w:rsidR="00FE63ED" w:rsidRDefault="00FE63ED">
            <w:pPr>
              <w:spacing w:before="120" w:after="120"/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</w:pPr>
            <w:r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  <w:t>CR/CV&amp;NCD-g-25-18</w:t>
            </w:r>
          </w:p>
        </w:tc>
      </w:tr>
      <w:tr w:rsidR="005866C9" w14:paraId="188F44E8" w14:textId="77777777" w:rsidTr="00CA0CA1">
        <w:trPr>
          <w:divId w:val="248583435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440C86A" w14:textId="77777777" w:rsidR="00FE63ED" w:rsidRDefault="00FE63ED" w:rsidP="00A47479">
            <w:pPr>
              <w:spacing w:before="120" w:after="120"/>
              <w:jc w:val="both"/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</w:pPr>
            <w:r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  <w:t>2.3 Digitalizace zdravotnictví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553BD0" w14:textId="77777777" w:rsidR="00FE63ED" w:rsidRDefault="00FE63ED" w:rsidP="00A47479">
            <w:pPr>
              <w:spacing w:before="120" w:after="120"/>
              <w:jc w:val="both"/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</w:pPr>
            <w:r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  <w:t>2.3.8 Podpora využití nových digitálních technologií a postupů v oblasti personalizované medicíny, domácí péče, integrované péče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E461F9" w14:textId="77777777" w:rsidR="00FE63ED" w:rsidRDefault="00FE63ED">
            <w:pPr>
              <w:spacing w:before="120" w:after="120"/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</w:pPr>
            <w:r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  <w:t>CR/CV&amp;NCD-g-25-16</w:t>
            </w:r>
          </w:p>
        </w:tc>
      </w:tr>
      <w:tr w:rsidR="005866C9" w14:paraId="2D151161" w14:textId="77777777" w:rsidTr="00CA0CA1">
        <w:trPr>
          <w:divId w:val="248583435"/>
          <w:jc w:val="center"/>
        </w:trPr>
        <w:tc>
          <w:tcPr>
            <w:tcW w:w="254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B533BA4" w14:textId="77777777" w:rsidR="00FE63ED" w:rsidRDefault="00FE63ED" w:rsidP="00A47479">
            <w:pPr>
              <w:jc w:val="both"/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23E7BB" w14:textId="77777777" w:rsidR="00FE63ED" w:rsidRDefault="00FE63ED" w:rsidP="00A47479">
            <w:pPr>
              <w:spacing w:before="120" w:after="120"/>
              <w:jc w:val="both"/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</w:pPr>
            <w:r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  <w:t>2.3.9 Podpora využití umělé inteligence ve zdravotnictví a implementace na ní založených služeb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7DD304" w14:textId="64124DF5" w:rsidR="00FE63ED" w:rsidRDefault="00FE63ED">
            <w:pPr>
              <w:spacing w:before="120" w:after="120"/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</w:pPr>
            <w:r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  <w:t>CR/CV&amp;NCD-g-25-12 CR/CV&amp;NCD-g-25-13 CR/CV&amp;NCD-g-25-14 CR/CV&amp;NCD-g-25-16</w:t>
            </w:r>
            <w:r w:rsidR="00A47479"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  <w:br/>
            </w:r>
            <w:r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  <w:t>DI-g-25-31</w:t>
            </w:r>
          </w:p>
        </w:tc>
      </w:tr>
      <w:tr w:rsidR="005866C9" w14:paraId="4E3ED604" w14:textId="77777777" w:rsidTr="00CA0CA1">
        <w:trPr>
          <w:divId w:val="248583435"/>
          <w:jc w:val="center"/>
        </w:trPr>
        <w:tc>
          <w:tcPr>
            <w:tcW w:w="254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C48704F" w14:textId="77777777" w:rsidR="00FE63ED" w:rsidRDefault="00FE63ED" w:rsidP="00A47479">
            <w:pPr>
              <w:jc w:val="both"/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0957C6" w14:textId="5A5E62F1" w:rsidR="00FE63ED" w:rsidRDefault="00FE63ED" w:rsidP="00A47479">
            <w:pPr>
              <w:spacing w:before="120" w:after="120"/>
              <w:jc w:val="both"/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</w:pPr>
            <w:r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  <w:t>2.3.10 Rozvoj vědeckovýzkumné a inovační základny pro digitalizaci zdravotnictví a</w:t>
            </w:r>
            <w:r w:rsidR="00FE2287">
              <w:rPr>
                <w:rFonts w:ascii="fira_sanslight" w:eastAsia="Times New Roman" w:hAnsi="fira_sanslight" w:hint="eastAsia"/>
                <w:color w:val="111111"/>
                <w:sz w:val="21"/>
                <w:szCs w:val="21"/>
              </w:rPr>
              <w:t> </w:t>
            </w:r>
            <w:r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  <w:t>rozvoj znalostní základny digitálního zdravotnictví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790EEF" w14:textId="77777777" w:rsidR="00FE63ED" w:rsidRDefault="00FE63ED">
            <w:pPr>
              <w:spacing w:before="120" w:after="120"/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</w:pPr>
            <w:r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  <w:t>CR/CV&amp;NCD-g-25-16</w:t>
            </w:r>
          </w:p>
        </w:tc>
      </w:tr>
      <w:tr w:rsidR="005866C9" w14:paraId="7C63C3B9" w14:textId="77777777" w:rsidTr="00CA0CA1">
        <w:trPr>
          <w:divId w:val="248583435"/>
          <w:jc w:val="center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54692" w14:textId="77777777" w:rsidR="00FE63ED" w:rsidRDefault="00FE63ED" w:rsidP="00A47479">
            <w:pPr>
              <w:jc w:val="both"/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913730" w14:textId="3929425A" w:rsidR="00FE63ED" w:rsidRDefault="00FE63ED" w:rsidP="00A47479">
            <w:pPr>
              <w:spacing w:before="120" w:after="120"/>
              <w:jc w:val="both"/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</w:pPr>
            <w:r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  <w:t>2.3.11 Praktické aplikace modelů bezpečného sdílení zdravotních záznamů, uplatnění technologie Blockchain a</w:t>
            </w:r>
            <w:r w:rsidR="00FE2287">
              <w:rPr>
                <w:rFonts w:ascii="fira_sanslight" w:eastAsia="Times New Roman" w:hAnsi="fira_sanslight" w:hint="eastAsia"/>
                <w:color w:val="111111"/>
                <w:sz w:val="21"/>
                <w:szCs w:val="21"/>
              </w:rPr>
              <w:t> </w:t>
            </w:r>
            <w:r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  <w:t>navazujících konceptů, využití konceptů z</w:t>
            </w:r>
            <w:r w:rsidR="00FE2287">
              <w:rPr>
                <w:rFonts w:ascii="fira_sanslight" w:eastAsia="Times New Roman" w:hAnsi="fira_sanslight" w:hint="eastAsia"/>
                <w:color w:val="111111"/>
                <w:sz w:val="21"/>
                <w:szCs w:val="21"/>
              </w:rPr>
              <w:t> </w:t>
            </w:r>
            <w:r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  <w:t>oblasti Big Data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FF18B5" w14:textId="715C4EF3" w:rsidR="00FE63ED" w:rsidRDefault="00FE63ED">
            <w:pPr>
              <w:spacing w:before="120" w:after="120"/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</w:pPr>
            <w:r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  <w:t>CR/CV&amp;NCD-g-25-16</w:t>
            </w:r>
            <w:r w:rsidR="00623572"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  <w:br/>
            </w:r>
            <w:r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  <w:t>DI-g-25-31</w:t>
            </w:r>
          </w:p>
        </w:tc>
      </w:tr>
      <w:tr w:rsidR="005866C9" w14:paraId="4D380B17" w14:textId="77777777" w:rsidTr="00CA0CA1">
        <w:trPr>
          <w:divId w:val="248583435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A588699" w14:textId="77777777" w:rsidR="00FE63ED" w:rsidRDefault="00FE63ED" w:rsidP="00A47479">
            <w:pPr>
              <w:spacing w:before="120" w:after="120"/>
              <w:jc w:val="both"/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</w:pPr>
            <w:r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  <w:t>2.4 Optimalizace systému úhrad ve zdravotnictví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304EC2" w14:textId="77777777" w:rsidR="00FE63ED" w:rsidRDefault="00FE63ED" w:rsidP="00A47479">
            <w:pPr>
              <w:spacing w:before="120" w:after="120"/>
              <w:jc w:val="both"/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</w:pPr>
            <w:r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  <w:t>2.4.1 Vytvoření informačního systému postaveného na meziresortní integraci ekonomických dat vztahujících se ke všem relevantním dimenzím příjmů a výdajů veřejného zdravotního pojištění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4A44A3" w14:textId="77777777" w:rsidR="00FE63ED" w:rsidRDefault="00FE63ED">
            <w:pPr>
              <w:spacing w:before="120" w:after="120"/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</w:pPr>
            <w:r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  <w:t>HS-g-25-20</w:t>
            </w:r>
          </w:p>
        </w:tc>
      </w:tr>
      <w:tr w:rsidR="005866C9" w14:paraId="7441CFF6" w14:textId="77777777" w:rsidTr="00CA0CA1">
        <w:trPr>
          <w:divId w:val="248583435"/>
          <w:jc w:val="center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0E3E14" w14:textId="77777777" w:rsidR="00FE63ED" w:rsidRDefault="00FE63ED" w:rsidP="00A47479">
            <w:pPr>
              <w:jc w:val="both"/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708579" w14:textId="387A38EC" w:rsidR="00FE63ED" w:rsidRDefault="00FE63ED" w:rsidP="00A47479">
            <w:pPr>
              <w:spacing w:before="120" w:after="120"/>
              <w:jc w:val="both"/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</w:pPr>
            <w:r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  <w:t>2.4.2 Vytvoření a aplikace nové resortní koncepce úhrad všech segmentů zdravotní péče, která posílí transparentnost, verifikovatelnost a</w:t>
            </w:r>
            <w:r w:rsidR="00C3232B">
              <w:rPr>
                <w:rFonts w:ascii="fira_sanslight" w:eastAsia="Times New Roman" w:hAnsi="fira_sanslight" w:hint="eastAsia"/>
                <w:color w:val="111111"/>
                <w:sz w:val="21"/>
                <w:szCs w:val="21"/>
              </w:rPr>
              <w:t> </w:t>
            </w:r>
            <w:r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  <w:t>plánovitou udržitelnost systému financování zdravotnictví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BD1E57" w14:textId="77777777" w:rsidR="00FE63ED" w:rsidRDefault="00FE63ED">
            <w:pPr>
              <w:spacing w:before="120" w:after="120"/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</w:pPr>
            <w:r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  <w:t>HS-g-25-20</w:t>
            </w:r>
          </w:p>
        </w:tc>
      </w:tr>
      <w:tr w:rsidR="005866C9" w14:paraId="48463DC3" w14:textId="77777777" w:rsidTr="00CA0CA1">
        <w:trPr>
          <w:divId w:val="248583435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D400D6" w14:textId="5E9F71D1" w:rsidR="00FE63ED" w:rsidRDefault="00FE63ED" w:rsidP="00A47479">
            <w:pPr>
              <w:spacing w:before="120" w:after="120"/>
              <w:jc w:val="both"/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</w:pPr>
            <w:r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  <w:t>3.1 Zapojení vědy a</w:t>
            </w:r>
            <w:r w:rsidR="003B304F">
              <w:rPr>
                <w:rFonts w:ascii="fira_sanslight" w:eastAsia="Times New Roman" w:hAnsi="fira_sanslight" w:hint="eastAsia"/>
                <w:color w:val="111111"/>
                <w:sz w:val="21"/>
                <w:szCs w:val="21"/>
              </w:rPr>
              <w:t> </w:t>
            </w:r>
            <w:r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  <w:t>výzkumu do řešení prioritních úkolů zdravotnictví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30DDF2" w14:textId="4E6AB357" w:rsidR="00FE63ED" w:rsidRDefault="00FE63ED" w:rsidP="00A47479">
            <w:pPr>
              <w:spacing w:before="120" w:after="120"/>
              <w:jc w:val="both"/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</w:pPr>
            <w:r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  <w:t>-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9E543D" w14:textId="5F78FB34" w:rsidR="00FE63ED" w:rsidRDefault="00FE63ED" w:rsidP="00A47479">
            <w:pPr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</w:pPr>
            <w:r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  <w:t>CP-g-25-01</w:t>
            </w:r>
          </w:p>
          <w:p w14:paraId="15D27C42" w14:textId="0FD00A13" w:rsidR="00FE63ED" w:rsidRDefault="00FE63ED" w:rsidP="00A47479">
            <w:pPr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</w:pPr>
            <w:r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  <w:t>CP-g-25-03</w:t>
            </w:r>
          </w:p>
          <w:p w14:paraId="785063A5" w14:textId="3B1F2264" w:rsidR="00FE63ED" w:rsidRDefault="00FE63ED" w:rsidP="00A47479">
            <w:pPr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</w:pPr>
            <w:r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  <w:t>CR/CV&amp;NCD-g-25-16</w:t>
            </w:r>
          </w:p>
          <w:p w14:paraId="1F374FB0" w14:textId="3477259A" w:rsidR="00FE63ED" w:rsidRDefault="00FE63ED" w:rsidP="00A47479">
            <w:pPr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</w:pPr>
            <w:r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  <w:t>HS-g-25-24</w:t>
            </w:r>
          </w:p>
          <w:p w14:paraId="00BF5C58" w14:textId="59EA6587" w:rsidR="00FE63ED" w:rsidRDefault="00FE63ED" w:rsidP="00A47479">
            <w:pPr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</w:pPr>
            <w:r>
              <w:rPr>
                <w:rFonts w:ascii="fira_sanslight" w:eastAsia="Times New Roman" w:hAnsi="fira_sanslight"/>
                <w:color w:val="111111"/>
                <w:sz w:val="21"/>
                <w:szCs w:val="21"/>
              </w:rPr>
              <w:t>DI-g-25-31</w:t>
            </w:r>
          </w:p>
        </w:tc>
      </w:tr>
    </w:tbl>
    <w:p w14:paraId="3DECA736" w14:textId="77777777" w:rsidR="00737145" w:rsidRDefault="00737145">
      <w:pPr>
        <w:rPr>
          <w:rFonts w:ascii="fira_sansmedium" w:hAnsi="fira_sansmedium"/>
          <w:color w:val="262626"/>
          <w:sz w:val="41"/>
          <w:szCs w:val="41"/>
        </w:rPr>
      </w:pPr>
      <w:bookmarkStart w:id="6" w:name="_Detailní_popis_otevřených"/>
      <w:bookmarkEnd w:id="6"/>
      <w:r>
        <w:br w:type="page"/>
      </w:r>
    </w:p>
    <w:p w14:paraId="54D484A6" w14:textId="02276F7C" w:rsidR="00FE63ED" w:rsidRDefault="00FE63ED">
      <w:pPr>
        <w:pStyle w:val="Heading2"/>
        <w:divId w:val="248583435"/>
      </w:pPr>
      <w:bookmarkStart w:id="7" w:name="_Ref209016480"/>
      <w:r>
        <w:lastRenderedPageBreak/>
        <w:t>Detailní popis otevřených výzev</w:t>
      </w:r>
      <w:bookmarkEnd w:id="7"/>
    </w:p>
    <w:p w14:paraId="77F1B52F" w14:textId="77777777" w:rsidR="00FE63ED" w:rsidRDefault="00FE63ED">
      <w:pPr>
        <w:pStyle w:val="Heading3"/>
        <w:divId w:val="248583435"/>
      </w:pPr>
      <w:r>
        <w:t>Připravenost na krize</w:t>
      </w:r>
    </w:p>
    <w:p w14:paraId="0EC0C6F6" w14:textId="7551B74A" w:rsidR="00FE63ED" w:rsidRDefault="00FE63ED">
      <w:pPr>
        <w:pStyle w:val="Heading4"/>
        <w:divId w:val="248583435"/>
      </w:pPr>
      <w:r>
        <w:t xml:space="preserve">Inovativní lékařská protiopatření proti CBRN hrozbám </w:t>
      </w:r>
      <w:r>
        <w:br/>
        <w:t>(CP-g-25-01)</w:t>
      </w:r>
    </w:p>
    <w:p w14:paraId="149D7AA6" w14:textId="3AB46418" w:rsidR="00FE63ED" w:rsidRDefault="00AB09FF" w:rsidP="00D861C3">
      <w:pPr>
        <w:numPr>
          <w:ilvl w:val="0"/>
          <w:numId w:val="4"/>
        </w:numPr>
        <w:spacing w:before="100" w:beforeAutospacing="1" w:after="100" w:afterAutospacing="1"/>
        <w:jc w:val="both"/>
        <w:divId w:val="248583435"/>
        <w:rPr>
          <w:rStyle w:val="Strong"/>
          <w:rFonts w:ascii="fira_sanslight" w:eastAsia="Times New Roman" w:hAnsi="fira_sanslight"/>
          <w:color w:val="111111"/>
          <w:sz w:val="21"/>
          <w:szCs w:val="21"/>
        </w:rPr>
      </w:pPr>
      <w:r>
        <w:rPr>
          <w:rStyle w:val="Strong"/>
          <w:rFonts w:ascii="fira_sanslight" w:eastAsia="Times New Roman" w:hAnsi="fira_sanslight"/>
          <w:color w:val="111111"/>
          <w:sz w:val="21"/>
          <w:szCs w:val="21"/>
        </w:rPr>
        <w:t>Celý název anglicky</w:t>
      </w:r>
      <w:r w:rsidR="00FE63ED">
        <w:rPr>
          <w:rStyle w:val="Strong"/>
          <w:rFonts w:ascii="fira_sanslight" w:eastAsia="Times New Roman" w:hAnsi="fira_sanslight"/>
          <w:color w:val="111111"/>
          <w:sz w:val="21"/>
          <w:szCs w:val="21"/>
        </w:rPr>
        <w:t xml:space="preserve">: </w:t>
      </w:r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Call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for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proposals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to support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the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development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of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innovative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medical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countermeasures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for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chemical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,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biological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,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radiological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and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nuclear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threats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(HERA)</w:t>
      </w:r>
    </w:p>
    <w:p w14:paraId="7876FD61" w14:textId="77777777" w:rsidR="00FE63ED" w:rsidRDefault="00FE63ED" w:rsidP="00D861C3">
      <w:pPr>
        <w:numPr>
          <w:ilvl w:val="0"/>
          <w:numId w:val="4"/>
        </w:numPr>
        <w:spacing w:before="100" w:beforeAutospacing="1" w:after="100" w:afterAutospacing="1"/>
        <w:jc w:val="both"/>
        <w:divId w:val="248583435"/>
      </w:pPr>
      <w:r>
        <w:rPr>
          <w:rStyle w:val="Strong"/>
          <w:rFonts w:eastAsia="Times New Roman"/>
          <w:color w:val="111111"/>
          <w:sz w:val="21"/>
          <w:szCs w:val="21"/>
        </w:rPr>
        <w:t>Vyhlášení:</w:t>
      </w:r>
      <w:r>
        <w:rPr>
          <w:rFonts w:ascii="fira_sanslight" w:eastAsia="Times New Roman" w:hAnsi="fira_sanslight"/>
          <w:color w:val="111111"/>
          <w:sz w:val="21"/>
          <w:szCs w:val="21"/>
        </w:rPr>
        <w:t xml:space="preserve"> Q3-Q4/2025</w:t>
      </w:r>
    </w:p>
    <w:p w14:paraId="07E37298" w14:textId="77777777" w:rsidR="00FE63ED" w:rsidRDefault="00FE63ED" w:rsidP="00D861C3">
      <w:pPr>
        <w:numPr>
          <w:ilvl w:val="0"/>
          <w:numId w:val="4"/>
        </w:numPr>
        <w:spacing w:before="100" w:beforeAutospacing="1" w:after="100" w:afterAutospacing="1"/>
        <w:jc w:val="both"/>
        <w:divId w:val="248583435"/>
        <w:rPr>
          <w:rFonts w:ascii="fira_sanslight" w:eastAsia="Times New Roman" w:hAnsi="fira_sanslight"/>
          <w:color w:val="111111"/>
          <w:sz w:val="21"/>
          <w:szCs w:val="21"/>
        </w:rPr>
      </w:pPr>
      <w:r>
        <w:rPr>
          <w:rStyle w:val="Strong"/>
          <w:rFonts w:eastAsia="Times New Roman"/>
          <w:color w:val="111111"/>
          <w:sz w:val="21"/>
          <w:szCs w:val="21"/>
        </w:rPr>
        <w:t>Rozpočet:</w:t>
      </w:r>
      <w:r>
        <w:rPr>
          <w:rFonts w:ascii="fira_sanslight" w:eastAsia="Times New Roman" w:hAnsi="fira_sanslight"/>
          <w:color w:val="111111"/>
          <w:sz w:val="21"/>
          <w:szCs w:val="21"/>
        </w:rPr>
        <w:t xml:space="preserve"> 20 000 000 €</w:t>
      </w:r>
    </w:p>
    <w:p w14:paraId="3BAFEA8A" w14:textId="77777777" w:rsidR="00FE63ED" w:rsidRDefault="00FE63ED" w:rsidP="00D861C3">
      <w:pPr>
        <w:numPr>
          <w:ilvl w:val="0"/>
          <w:numId w:val="4"/>
        </w:numPr>
        <w:spacing w:before="100" w:beforeAutospacing="1" w:after="100" w:afterAutospacing="1"/>
        <w:jc w:val="both"/>
        <w:divId w:val="248583435"/>
        <w:rPr>
          <w:rFonts w:ascii="fira_sanslight" w:eastAsia="Times New Roman" w:hAnsi="fira_sanslight"/>
          <w:color w:val="111111"/>
          <w:sz w:val="21"/>
          <w:szCs w:val="21"/>
        </w:rPr>
      </w:pPr>
      <w:r>
        <w:rPr>
          <w:rStyle w:val="Strong"/>
          <w:rFonts w:eastAsia="Times New Roman"/>
          <w:color w:val="111111"/>
          <w:sz w:val="21"/>
          <w:szCs w:val="21"/>
        </w:rPr>
        <w:t>Způsobilí žadatelé:</w:t>
      </w:r>
      <w:r>
        <w:rPr>
          <w:rFonts w:ascii="fira_sanslight" w:eastAsia="Times New Roman" w:hAnsi="fira_sanslight"/>
          <w:color w:val="111111"/>
          <w:sz w:val="21"/>
          <w:szCs w:val="21"/>
        </w:rPr>
        <w:t xml:space="preserve"> Střední odborné učiliště a vysoké školy, výzkumné organizace, nemocnice, expertní sítě (včetně ERN), bezpečnostní praktici, koncoví uživatelé, jiné veřejné i soukromé subjekty.</w:t>
      </w:r>
    </w:p>
    <w:p w14:paraId="66C5883F" w14:textId="5F0BFC0D" w:rsidR="00FE63ED" w:rsidRDefault="00FE63ED" w:rsidP="00D861C3">
      <w:pPr>
        <w:numPr>
          <w:ilvl w:val="0"/>
          <w:numId w:val="4"/>
        </w:numPr>
        <w:spacing w:before="100" w:beforeAutospacing="1" w:after="100" w:afterAutospacing="1"/>
        <w:jc w:val="both"/>
        <w:divId w:val="248583435"/>
        <w:rPr>
          <w:rFonts w:ascii="fira_sanslight" w:eastAsia="Times New Roman" w:hAnsi="fira_sanslight"/>
          <w:color w:val="111111"/>
          <w:sz w:val="21"/>
          <w:szCs w:val="21"/>
        </w:rPr>
      </w:pPr>
      <w:r>
        <w:rPr>
          <w:rStyle w:val="Strong"/>
          <w:rFonts w:eastAsia="Times New Roman"/>
          <w:color w:val="111111"/>
          <w:sz w:val="21"/>
          <w:szCs w:val="21"/>
        </w:rPr>
        <w:t>Popis:</w:t>
      </w:r>
      <w:r>
        <w:rPr>
          <w:rFonts w:ascii="fira_sanslight" w:eastAsia="Times New Roman" w:hAnsi="fira_sanslight"/>
          <w:color w:val="111111"/>
          <w:sz w:val="21"/>
          <w:szCs w:val="21"/>
        </w:rPr>
        <w:t xml:space="preserve"> Podpora výzkumu lékařských protiopatření proti chemickým, biologickým, radiologickým a</w:t>
      </w:r>
      <w:r w:rsidR="00E674EB">
        <w:rPr>
          <w:rFonts w:ascii="fira_sanslight" w:eastAsia="Times New Roman" w:hAnsi="fira_sanslight" w:hint="eastAsia"/>
          <w:color w:val="111111"/>
          <w:sz w:val="21"/>
          <w:szCs w:val="21"/>
        </w:rPr>
        <w:t> </w:t>
      </w:r>
      <w:r>
        <w:rPr>
          <w:rFonts w:ascii="fira_sanslight" w:eastAsia="Times New Roman" w:hAnsi="fira_sanslight"/>
          <w:color w:val="111111"/>
          <w:sz w:val="21"/>
          <w:szCs w:val="21"/>
        </w:rPr>
        <w:t>jaderným hrozbám (CBRN), včetně OOPP, diagnostiky, terapeutik, vakcín a zdravotnických prostředků.</w:t>
      </w:r>
    </w:p>
    <w:p w14:paraId="4308CA1A" w14:textId="77777777" w:rsidR="00FE63ED" w:rsidRDefault="00FE63ED" w:rsidP="00D861C3">
      <w:pPr>
        <w:numPr>
          <w:ilvl w:val="0"/>
          <w:numId w:val="4"/>
        </w:numPr>
        <w:spacing w:before="100" w:beforeAutospacing="1" w:after="100" w:afterAutospacing="1"/>
        <w:jc w:val="both"/>
        <w:divId w:val="248583435"/>
        <w:rPr>
          <w:rFonts w:ascii="fira_sanslight" w:eastAsia="Times New Roman" w:hAnsi="fira_sanslight"/>
          <w:color w:val="111111"/>
          <w:sz w:val="21"/>
          <w:szCs w:val="21"/>
        </w:rPr>
      </w:pPr>
      <w:r>
        <w:rPr>
          <w:rStyle w:val="Strong"/>
          <w:rFonts w:eastAsia="Times New Roman"/>
          <w:color w:val="111111"/>
          <w:sz w:val="21"/>
          <w:szCs w:val="21"/>
        </w:rPr>
        <w:t>Národní priority:</w:t>
      </w:r>
      <w:r>
        <w:rPr>
          <w:rFonts w:ascii="fira_sanslight" w:eastAsia="Times New Roman" w:hAnsi="fira_sanslight"/>
          <w:color w:val="111111"/>
          <w:sz w:val="21"/>
          <w:szCs w:val="21"/>
        </w:rPr>
        <w:t xml:space="preserve"> 1.2.1, 3.1.</w:t>
      </w:r>
    </w:p>
    <w:p w14:paraId="433E32E5" w14:textId="77777777" w:rsidR="00FE63ED" w:rsidRDefault="00FE63ED">
      <w:pPr>
        <w:pStyle w:val="Heading4"/>
        <w:divId w:val="248583435"/>
      </w:pPr>
      <w:r>
        <w:t>Vývoj diagnostických testů pro nemoci přenášené vektory (CP-g-25-03)</w:t>
      </w:r>
    </w:p>
    <w:p w14:paraId="443340CD" w14:textId="3570B9F9" w:rsidR="00FE63ED" w:rsidRDefault="00AB09FF" w:rsidP="00D861C3">
      <w:pPr>
        <w:numPr>
          <w:ilvl w:val="0"/>
          <w:numId w:val="5"/>
        </w:numPr>
        <w:spacing w:before="100" w:beforeAutospacing="1" w:after="100" w:afterAutospacing="1"/>
        <w:jc w:val="both"/>
        <w:divId w:val="248583435"/>
        <w:rPr>
          <w:rStyle w:val="Strong"/>
          <w:rFonts w:ascii="fira_sanslight" w:eastAsia="Times New Roman" w:hAnsi="fira_sanslight"/>
          <w:color w:val="111111"/>
          <w:sz w:val="21"/>
          <w:szCs w:val="21"/>
        </w:rPr>
      </w:pPr>
      <w:r>
        <w:rPr>
          <w:rStyle w:val="Strong"/>
          <w:rFonts w:ascii="fira_sanslight" w:eastAsia="Times New Roman" w:hAnsi="fira_sanslight"/>
          <w:color w:val="111111"/>
          <w:sz w:val="21"/>
          <w:szCs w:val="21"/>
        </w:rPr>
        <w:t>Celý název anglicky</w:t>
      </w:r>
      <w:r w:rsidR="00FE63ED">
        <w:rPr>
          <w:rStyle w:val="Strong"/>
          <w:rFonts w:ascii="fira_sanslight" w:eastAsia="Times New Roman" w:hAnsi="fira_sanslight"/>
          <w:color w:val="111111"/>
          <w:sz w:val="21"/>
          <w:szCs w:val="21"/>
        </w:rPr>
        <w:t xml:space="preserve">: </w:t>
      </w:r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Call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for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proposals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for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the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development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of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new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diagnostic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tests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for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vector-borne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diseases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(HERA)</w:t>
      </w:r>
    </w:p>
    <w:p w14:paraId="7D49C87E" w14:textId="77777777" w:rsidR="00FE63ED" w:rsidRDefault="00FE63ED" w:rsidP="00D861C3">
      <w:pPr>
        <w:numPr>
          <w:ilvl w:val="0"/>
          <w:numId w:val="5"/>
        </w:numPr>
        <w:spacing w:before="100" w:beforeAutospacing="1" w:after="100" w:afterAutospacing="1"/>
        <w:jc w:val="both"/>
        <w:divId w:val="248583435"/>
      </w:pPr>
      <w:r>
        <w:rPr>
          <w:rStyle w:val="Strong"/>
          <w:rFonts w:eastAsia="Times New Roman"/>
          <w:color w:val="111111"/>
          <w:sz w:val="21"/>
          <w:szCs w:val="21"/>
        </w:rPr>
        <w:t>Vyhlášení:</w:t>
      </w:r>
      <w:r>
        <w:rPr>
          <w:rFonts w:ascii="fira_sanslight" w:eastAsia="Times New Roman" w:hAnsi="fira_sanslight"/>
          <w:color w:val="111111"/>
          <w:sz w:val="21"/>
          <w:szCs w:val="21"/>
        </w:rPr>
        <w:t xml:space="preserve"> Q3-Q4/2025</w:t>
      </w:r>
    </w:p>
    <w:p w14:paraId="129D89AE" w14:textId="77777777" w:rsidR="00FE63ED" w:rsidRDefault="00FE63ED" w:rsidP="00D861C3">
      <w:pPr>
        <w:numPr>
          <w:ilvl w:val="0"/>
          <w:numId w:val="5"/>
        </w:numPr>
        <w:spacing w:before="100" w:beforeAutospacing="1" w:after="100" w:afterAutospacing="1"/>
        <w:jc w:val="both"/>
        <w:divId w:val="248583435"/>
        <w:rPr>
          <w:rFonts w:ascii="fira_sanslight" w:eastAsia="Times New Roman" w:hAnsi="fira_sanslight"/>
          <w:color w:val="111111"/>
          <w:sz w:val="21"/>
          <w:szCs w:val="21"/>
        </w:rPr>
      </w:pPr>
      <w:r>
        <w:rPr>
          <w:rStyle w:val="Strong"/>
          <w:rFonts w:eastAsia="Times New Roman"/>
          <w:color w:val="111111"/>
          <w:sz w:val="21"/>
          <w:szCs w:val="21"/>
        </w:rPr>
        <w:t>Rozpočet:</w:t>
      </w:r>
      <w:r>
        <w:rPr>
          <w:rFonts w:ascii="fira_sanslight" w:eastAsia="Times New Roman" w:hAnsi="fira_sanslight"/>
          <w:color w:val="111111"/>
          <w:sz w:val="21"/>
          <w:szCs w:val="21"/>
        </w:rPr>
        <w:t xml:space="preserve"> 10 000 000 €</w:t>
      </w:r>
    </w:p>
    <w:p w14:paraId="40B78E16" w14:textId="77777777" w:rsidR="00FE63ED" w:rsidRDefault="00FE63ED" w:rsidP="00D861C3">
      <w:pPr>
        <w:numPr>
          <w:ilvl w:val="0"/>
          <w:numId w:val="5"/>
        </w:numPr>
        <w:spacing w:before="100" w:beforeAutospacing="1" w:after="100" w:afterAutospacing="1"/>
        <w:jc w:val="both"/>
        <w:divId w:val="248583435"/>
        <w:rPr>
          <w:rFonts w:ascii="fira_sanslight" w:eastAsia="Times New Roman" w:hAnsi="fira_sanslight"/>
          <w:color w:val="111111"/>
          <w:sz w:val="21"/>
          <w:szCs w:val="21"/>
        </w:rPr>
      </w:pPr>
      <w:r>
        <w:rPr>
          <w:rStyle w:val="Strong"/>
          <w:rFonts w:eastAsia="Times New Roman"/>
          <w:color w:val="111111"/>
          <w:sz w:val="21"/>
          <w:szCs w:val="21"/>
        </w:rPr>
        <w:t>Způsobilí žadatelé:</w:t>
      </w:r>
      <w:r>
        <w:rPr>
          <w:rFonts w:ascii="fira_sanslight" w:eastAsia="Times New Roman" w:hAnsi="fira_sanslight"/>
          <w:color w:val="111111"/>
          <w:sz w:val="21"/>
          <w:szCs w:val="21"/>
        </w:rPr>
        <w:t xml:space="preserve"> Střední odborné učiliště a vysoké školy, výzkumné organizace, nemocnice, neziskové organizace, veřejné i soukromé subjekty s odborností v diagnostice.</w:t>
      </w:r>
    </w:p>
    <w:p w14:paraId="5CD2AC78" w14:textId="77777777" w:rsidR="00FE63ED" w:rsidRDefault="00FE63ED" w:rsidP="00D861C3">
      <w:pPr>
        <w:numPr>
          <w:ilvl w:val="0"/>
          <w:numId w:val="5"/>
        </w:numPr>
        <w:spacing w:before="100" w:beforeAutospacing="1" w:after="100" w:afterAutospacing="1"/>
        <w:jc w:val="both"/>
        <w:divId w:val="248583435"/>
        <w:rPr>
          <w:rFonts w:ascii="fira_sanslight" w:eastAsia="Times New Roman" w:hAnsi="fira_sanslight"/>
          <w:color w:val="111111"/>
          <w:sz w:val="21"/>
          <w:szCs w:val="21"/>
        </w:rPr>
      </w:pPr>
      <w:r>
        <w:rPr>
          <w:rStyle w:val="Strong"/>
          <w:rFonts w:eastAsia="Times New Roman"/>
          <w:color w:val="111111"/>
          <w:sz w:val="21"/>
          <w:szCs w:val="21"/>
        </w:rPr>
        <w:t>Popis:</w:t>
      </w:r>
      <w:r>
        <w:rPr>
          <w:rFonts w:ascii="fira_sanslight" w:eastAsia="Times New Roman" w:hAnsi="fira_sanslight"/>
          <w:color w:val="111111"/>
          <w:sz w:val="21"/>
          <w:szCs w:val="21"/>
        </w:rPr>
        <w:t xml:space="preserve"> Vývoj inovativních diagnostických technologií pro včasnou detekci nemocí přenášených vektory, zejména rychlých testů.</w:t>
      </w:r>
    </w:p>
    <w:p w14:paraId="6AC3A222" w14:textId="12BEB5A7" w:rsidR="2FF9F8CF" w:rsidRPr="00D861C3" w:rsidRDefault="00FE63ED" w:rsidP="00D861C3">
      <w:pPr>
        <w:numPr>
          <w:ilvl w:val="0"/>
          <w:numId w:val="5"/>
        </w:numPr>
        <w:spacing w:before="100" w:beforeAutospacing="1" w:after="100" w:afterAutospacing="1"/>
        <w:jc w:val="both"/>
        <w:divId w:val="248583435"/>
        <w:rPr>
          <w:rFonts w:ascii="fira_sanslight" w:eastAsia="Times New Roman" w:hAnsi="fira_sanslight"/>
          <w:color w:val="111111"/>
          <w:sz w:val="21"/>
          <w:szCs w:val="21"/>
        </w:rPr>
      </w:pPr>
      <w:r>
        <w:rPr>
          <w:rStyle w:val="Strong"/>
          <w:rFonts w:eastAsia="Times New Roman"/>
          <w:color w:val="111111"/>
          <w:sz w:val="21"/>
          <w:szCs w:val="21"/>
        </w:rPr>
        <w:t>Národní priority:</w:t>
      </w:r>
      <w:r>
        <w:rPr>
          <w:rFonts w:ascii="fira_sanslight" w:eastAsia="Times New Roman" w:hAnsi="fira_sanslight"/>
          <w:color w:val="111111"/>
          <w:sz w:val="21"/>
          <w:szCs w:val="21"/>
        </w:rPr>
        <w:t xml:space="preserve"> 1.2.1, 1.2.7, 3.1.</w:t>
      </w:r>
    </w:p>
    <w:p w14:paraId="4A7E7C87" w14:textId="77777777" w:rsidR="00FE63ED" w:rsidRDefault="00FE63ED">
      <w:pPr>
        <w:pStyle w:val="Heading3"/>
        <w:divId w:val="248583435"/>
      </w:pPr>
      <w:r>
        <w:t>Rakovina, kardiovaskulární a jiné NEN</w:t>
      </w:r>
    </w:p>
    <w:p w14:paraId="717C1531" w14:textId="77777777" w:rsidR="00FE63ED" w:rsidRDefault="00FE63ED">
      <w:pPr>
        <w:pStyle w:val="Heading4"/>
        <w:divId w:val="248583435"/>
      </w:pPr>
      <w:r>
        <w:t>Screening rakoviny žaludku (CR/CV&amp;NCD-g-25-12)</w:t>
      </w:r>
    </w:p>
    <w:p w14:paraId="4045E3F3" w14:textId="4C414AEA" w:rsidR="00FE63ED" w:rsidRDefault="00AB09FF" w:rsidP="00D861C3">
      <w:pPr>
        <w:numPr>
          <w:ilvl w:val="0"/>
          <w:numId w:val="6"/>
        </w:numPr>
        <w:spacing w:before="100" w:beforeAutospacing="1" w:after="100" w:afterAutospacing="1"/>
        <w:jc w:val="both"/>
        <w:divId w:val="248583435"/>
        <w:rPr>
          <w:rStyle w:val="Strong"/>
          <w:rFonts w:ascii="fira_sanslight" w:eastAsia="Times New Roman" w:hAnsi="fira_sanslight"/>
          <w:color w:val="111111"/>
          <w:sz w:val="21"/>
          <w:szCs w:val="21"/>
        </w:rPr>
      </w:pPr>
      <w:r>
        <w:rPr>
          <w:rStyle w:val="Strong"/>
          <w:rFonts w:ascii="fira_sanslight" w:eastAsia="Times New Roman" w:hAnsi="fira_sanslight"/>
          <w:color w:val="111111"/>
          <w:sz w:val="21"/>
          <w:szCs w:val="21"/>
        </w:rPr>
        <w:t>Celý název anglicky</w:t>
      </w:r>
      <w:r w:rsidR="00FE63ED">
        <w:rPr>
          <w:rStyle w:val="Strong"/>
          <w:rFonts w:ascii="fira_sanslight" w:eastAsia="Times New Roman" w:hAnsi="fira_sanslight"/>
          <w:color w:val="111111"/>
          <w:sz w:val="21"/>
          <w:szCs w:val="21"/>
        </w:rPr>
        <w:t xml:space="preserve">: </w:t>
      </w:r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Call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for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proposals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to pilot and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implement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cancer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screening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programmes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for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gastric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cancer</w:t>
      </w:r>
      <w:proofErr w:type="spellEnd"/>
    </w:p>
    <w:p w14:paraId="5446B186" w14:textId="77777777" w:rsidR="00FE63ED" w:rsidRDefault="00FE63ED" w:rsidP="00D861C3">
      <w:pPr>
        <w:numPr>
          <w:ilvl w:val="0"/>
          <w:numId w:val="6"/>
        </w:numPr>
        <w:spacing w:before="100" w:beforeAutospacing="1" w:after="100" w:afterAutospacing="1"/>
        <w:jc w:val="both"/>
        <w:divId w:val="248583435"/>
      </w:pPr>
      <w:r>
        <w:rPr>
          <w:rStyle w:val="Strong"/>
          <w:rFonts w:eastAsia="Times New Roman"/>
          <w:color w:val="111111"/>
          <w:sz w:val="21"/>
          <w:szCs w:val="21"/>
        </w:rPr>
        <w:t>Vyhlášení:</w:t>
      </w:r>
      <w:r>
        <w:rPr>
          <w:rFonts w:ascii="fira_sanslight" w:eastAsia="Times New Roman" w:hAnsi="fira_sanslight"/>
          <w:color w:val="111111"/>
          <w:sz w:val="21"/>
          <w:szCs w:val="21"/>
        </w:rPr>
        <w:t xml:space="preserve"> Q3-Q4/2025</w:t>
      </w:r>
    </w:p>
    <w:p w14:paraId="37155020" w14:textId="77777777" w:rsidR="00FE63ED" w:rsidRDefault="00FE63ED" w:rsidP="00D861C3">
      <w:pPr>
        <w:numPr>
          <w:ilvl w:val="0"/>
          <w:numId w:val="6"/>
        </w:numPr>
        <w:spacing w:before="100" w:beforeAutospacing="1" w:after="100" w:afterAutospacing="1"/>
        <w:jc w:val="both"/>
        <w:divId w:val="248583435"/>
        <w:rPr>
          <w:rFonts w:ascii="fira_sanslight" w:eastAsia="Times New Roman" w:hAnsi="fira_sanslight"/>
          <w:color w:val="111111"/>
          <w:sz w:val="21"/>
          <w:szCs w:val="21"/>
        </w:rPr>
      </w:pPr>
      <w:r>
        <w:rPr>
          <w:rStyle w:val="Strong"/>
          <w:rFonts w:eastAsia="Times New Roman"/>
          <w:color w:val="111111"/>
          <w:sz w:val="21"/>
          <w:szCs w:val="21"/>
        </w:rPr>
        <w:t>Rozpočet:</w:t>
      </w:r>
      <w:r>
        <w:rPr>
          <w:rFonts w:ascii="fira_sanslight" w:eastAsia="Times New Roman" w:hAnsi="fira_sanslight"/>
          <w:color w:val="111111"/>
          <w:sz w:val="21"/>
          <w:szCs w:val="21"/>
        </w:rPr>
        <w:t xml:space="preserve"> 3 000 000 €</w:t>
      </w:r>
    </w:p>
    <w:p w14:paraId="47AFAB6C" w14:textId="77777777" w:rsidR="00FE63ED" w:rsidRDefault="00FE63ED" w:rsidP="00D861C3">
      <w:pPr>
        <w:numPr>
          <w:ilvl w:val="0"/>
          <w:numId w:val="6"/>
        </w:numPr>
        <w:spacing w:before="100" w:beforeAutospacing="1" w:after="100" w:afterAutospacing="1"/>
        <w:jc w:val="both"/>
        <w:divId w:val="248583435"/>
        <w:rPr>
          <w:rFonts w:ascii="fira_sanslight" w:eastAsia="Times New Roman" w:hAnsi="fira_sanslight"/>
          <w:color w:val="111111"/>
          <w:sz w:val="21"/>
          <w:szCs w:val="21"/>
        </w:rPr>
      </w:pPr>
      <w:r>
        <w:rPr>
          <w:rStyle w:val="Strong"/>
          <w:rFonts w:eastAsia="Times New Roman"/>
          <w:color w:val="111111"/>
          <w:sz w:val="21"/>
          <w:szCs w:val="21"/>
        </w:rPr>
        <w:t>Způsobilí žadatelé:</w:t>
      </w:r>
      <w:r>
        <w:rPr>
          <w:rFonts w:ascii="fira_sanslight" w:eastAsia="Times New Roman" w:hAnsi="fira_sanslight"/>
          <w:color w:val="111111"/>
          <w:sz w:val="21"/>
          <w:szCs w:val="21"/>
        </w:rPr>
        <w:t xml:space="preserve"> Veřejné instituce, výzkumné organizace, neziskové organizace, evropské referenční sítě, akademické instituce, nemocnice, mezinárodní organizace.</w:t>
      </w:r>
    </w:p>
    <w:p w14:paraId="3950393C" w14:textId="77777777" w:rsidR="00FE63ED" w:rsidRDefault="00FE63ED" w:rsidP="00D861C3">
      <w:pPr>
        <w:numPr>
          <w:ilvl w:val="0"/>
          <w:numId w:val="6"/>
        </w:numPr>
        <w:spacing w:before="100" w:beforeAutospacing="1" w:after="100" w:afterAutospacing="1"/>
        <w:jc w:val="both"/>
        <w:divId w:val="248583435"/>
        <w:rPr>
          <w:rFonts w:ascii="fira_sanslight" w:eastAsia="Times New Roman" w:hAnsi="fira_sanslight"/>
          <w:color w:val="111111"/>
          <w:sz w:val="21"/>
          <w:szCs w:val="21"/>
        </w:rPr>
      </w:pPr>
      <w:r>
        <w:rPr>
          <w:rStyle w:val="Strong"/>
          <w:rFonts w:eastAsia="Times New Roman"/>
          <w:color w:val="111111"/>
          <w:sz w:val="21"/>
          <w:szCs w:val="21"/>
        </w:rPr>
        <w:t>Popis:</w:t>
      </w:r>
      <w:r>
        <w:rPr>
          <w:rFonts w:ascii="fira_sanslight" w:eastAsia="Times New Roman" w:hAnsi="fira_sanslight"/>
          <w:color w:val="111111"/>
          <w:sz w:val="21"/>
          <w:szCs w:val="21"/>
        </w:rPr>
        <w:t xml:space="preserve"> Pilotní implementace screeningu rakoviny žaludku, se zaměřením na využití AI.</w:t>
      </w:r>
    </w:p>
    <w:p w14:paraId="55B074F5" w14:textId="77777777" w:rsidR="00FE63ED" w:rsidRDefault="00FE63ED" w:rsidP="00D861C3">
      <w:pPr>
        <w:numPr>
          <w:ilvl w:val="0"/>
          <w:numId w:val="6"/>
        </w:numPr>
        <w:spacing w:before="100" w:beforeAutospacing="1" w:after="100" w:afterAutospacing="1"/>
        <w:jc w:val="both"/>
        <w:divId w:val="248583435"/>
        <w:rPr>
          <w:rFonts w:ascii="fira_sanslight" w:eastAsia="Times New Roman" w:hAnsi="fira_sanslight"/>
          <w:color w:val="111111"/>
          <w:sz w:val="21"/>
          <w:szCs w:val="21"/>
        </w:rPr>
      </w:pPr>
      <w:r>
        <w:rPr>
          <w:rStyle w:val="Strong"/>
          <w:rFonts w:eastAsia="Times New Roman"/>
          <w:color w:val="111111"/>
          <w:sz w:val="21"/>
          <w:szCs w:val="21"/>
        </w:rPr>
        <w:t>Národní priority:</w:t>
      </w:r>
      <w:r>
        <w:rPr>
          <w:rFonts w:ascii="fira_sanslight" w:eastAsia="Times New Roman" w:hAnsi="fira_sanslight"/>
          <w:color w:val="111111"/>
          <w:sz w:val="21"/>
          <w:szCs w:val="21"/>
        </w:rPr>
        <w:t xml:space="preserve"> 1.2.7, 1.2.8, 2.3.9</w:t>
      </w:r>
    </w:p>
    <w:p w14:paraId="2D13544F" w14:textId="77777777" w:rsidR="00C824F8" w:rsidRDefault="00C824F8">
      <w:pPr>
        <w:rPr>
          <w:rFonts w:ascii="fira_sansmedium" w:hAnsi="fira_sansmedium"/>
          <w:color w:val="262626"/>
          <w:sz w:val="31"/>
          <w:szCs w:val="31"/>
        </w:rPr>
      </w:pPr>
      <w:r>
        <w:br w:type="page"/>
      </w:r>
    </w:p>
    <w:p w14:paraId="6D83C3C0" w14:textId="013A1A65" w:rsidR="00FE63ED" w:rsidRDefault="00FE63ED">
      <w:pPr>
        <w:pStyle w:val="Heading4"/>
        <w:divId w:val="248583435"/>
      </w:pPr>
      <w:r>
        <w:lastRenderedPageBreak/>
        <w:t>Screening rakoviny plic (CR/CV&amp;NCD-g-25-13)</w:t>
      </w:r>
    </w:p>
    <w:p w14:paraId="72F99A67" w14:textId="7FE3CFD7" w:rsidR="00FE63ED" w:rsidRDefault="00AB09FF" w:rsidP="00D861C3">
      <w:pPr>
        <w:numPr>
          <w:ilvl w:val="0"/>
          <w:numId w:val="7"/>
        </w:numPr>
        <w:spacing w:before="100" w:beforeAutospacing="1" w:after="100" w:afterAutospacing="1"/>
        <w:jc w:val="both"/>
        <w:divId w:val="248583435"/>
        <w:rPr>
          <w:rStyle w:val="Strong"/>
          <w:rFonts w:ascii="fira_sanslight" w:eastAsia="Times New Roman" w:hAnsi="fira_sanslight"/>
          <w:color w:val="111111"/>
          <w:sz w:val="21"/>
          <w:szCs w:val="21"/>
        </w:rPr>
      </w:pPr>
      <w:r>
        <w:rPr>
          <w:rStyle w:val="Strong"/>
          <w:rFonts w:ascii="fira_sanslight" w:eastAsia="Times New Roman" w:hAnsi="fira_sanslight"/>
          <w:color w:val="111111"/>
          <w:sz w:val="21"/>
          <w:szCs w:val="21"/>
        </w:rPr>
        <w:t>Celý název anglicky</w:t>
      </w:r>
      <w:r w:rsidR="00FE63ED">
        <w:rPr>
          <w:rStyle w:val="Strong"/>
          <w:rFonts w:ascii="fira_sanslight" w:eastAsia="Times New Roman" w:hAnsi="fira_sanslight"/>
          <w:color w:val="111111"/>
          <w:sz w:val="21"/>
          <w:szCs w:val="21"/>
        </w:rPr>
        <w:t xml:space="preserve">: </w:t>
      </w:r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Call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for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proposals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to pilot and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implement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cancer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screening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programmes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for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lung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cancer</w:t>
      </w:r>
      <w:proofErr w:type="spellEnd"/>
    </w:p>
    <w:p w14:paraId="6CA552C8" w14:textId="77777777" w:rsidR="00FE63ED" w:rsidRDefault="00FE63ED" w:rsidP="00D861C3">
      <w:pPr>
        <w:numPr>
          <w:ilvl w:val="0"/>
          <w:numId w:val="7"/>
        </w:numPr>
        <w:spacing w:before="100" w:beforeAutospacing="1" w:after="100" w:afterAutospacing="1"/>
        <w:jc w:val="both"/>
        <w:divId w:val="248583435"/>
      </w:pPr>
      <w:r>
        <w:rPr>
          <w:rStyle w:val="Strong"/>
          <w:rFonts w:eastAsia="Times New Roman"/>
          <w:color w:val="111111"/>
          <w:sz w:val="21"/>
          <w:szCs w:val="21"/>
        </w:rPr>
        <w:t>Vyhlášení:</w:t>
      </w:r>
      <w:r>
        <w:rPr>
          <w:rFonts w:ascii="fira_sanslight" w:eastAsia="Times New Roman" w:hAnsi="fira_sanslight"/>
          <w:color w:val="111111"/>
          <w:sz w:val="21"/>
          <w:szCs w:val="21"/>
        </w:rPr>
        <w:t xml:space="preserve"> Q3-Q4/2025</w:t>
      </w:r>
    </w:p>
    <w:p w14:paraId="1D65BC1E" w14:textId="77777777" w:rsidR="00FE63ED" w:rsidRDefault="00FE63ED" w:rsidP="00D861C3">
      <w:pPr>
        <w:numPr>
          <w:ilvl w:val="0"/>
          <w:numId w:val="7"/>
        </w:numPr>
        <w:spacing w:before="100" w:beforeAutospacing="1" w:after="100" w:afterAutospacing="1"/>
        <w:jc w:val="both"/>
        <w:divId w:val="248583435"/>
        <w:rPr>
          <w:rFonts w:ascii="fira_sanslight" w:eastAsia="Times New Roman" w:hAnsi="fira_sanslight"/>
          <w:color w:val="111111"/>
          <w:sz w:val="21"/>
          <w:szCs w:val="21"/>
        </w:rPr>
      </w:pPr>
      <w:r>
        <w:rPr>
          <w:rStyle w:val="Strong"/>
          <w:rFonts w:eastAsia="Times New Roman"/>
          <w:color w:val="111111"/>
          <w:sz w:val="21"/>
          <w:szCs w:val="21"/>
        </w:rPr>
        <w:t>Rozpočet:</w:t>
      </w:r>
      <w:r>
        <w:rPr>
          <w:rFonts w:ascii="fira_sanslight" w:eastAsia="Times New Roman" w:hAnsi="fira_sanslight"/>
          <w:color w:val="111111"/>
          <w:sz w:val="21"/>
          <w:szCs w:val="21"/>
        </w:rPr>
        <w:t xml:space="preserve"> 7 440 000 €</w:t>
      </w:r>
    </w:p>
    <w:p w14:paraId="62EE8F4E" w14:textId="77777777" w:rsidR="00FE63ED" w:rsidRDefault="00FE63ED" w:rsidP="00D861C3">
      <w:pPr>
        <w:pStyle w:val="ListParagraph"/>
        <w:numPr>
          <w:ilvl w:val="0"/>
          <w:numId w:val="7"/>
        </w:numPr>
        <w:jc w:val="both"/>
        <w:divId w:val="248583435"/>
        <w:rPr>
          <w:rFonts w:ascii="fira_sanslight" w:eastAsia="Times New Roman" w:hAnsi="fira_sanslight"/>
          <w:color w:val="111111"/>
          <w:sz w:val="21"/>
          <w:szCs w:val="21"/>
        </w:rPr>
      </w:pPr>
      <w:r>
        <w:rPr>
          <w:rStyle w:val="Strong"/>
          <w:rFonts w:eastAsia="Times New Roman"/>
          <w:color w:val="111111"/>
          <w:sz w:val="21"/>
          <w:szCs w:val="21"/>
        </w:rPr>
        <w:t>Způsobilí žadatelé:</w:t>
      </w:r>
      <w:r>
        <w:rPr>
          <w:rFonts w:ascii="fira_sanslight" w:eastAsia="Times New Roman" w:hAnsi="fira_sanslight"/>
          <w:color w:val="111111"/>
          <w:sz w:val="21"/>
          <w:szCs w:val="21"/>
        </w:rPr>
        <w:t xml:space="preserve"> Veřejné instituce, výzkumné organizace, neziskové organizace, evropské referenční sítě, akademické instituce, nemocnice, mezinárodní organizace.</w:t>
      </w:r>
    </w:p>
    <w:p w14:paraId="74FC9D51" w14:textId="77777777" w:rsidR="00FE63ED" w:rsidRDefault="00FE63ED" w:rsidP="00D861C3">
      <w:pPr>
        <w:numPr>
          <w:ilvl w:val="0"/>
          <w:numId w:val="7"/>
        </w:numPr>
        <w:spacing w:before="100" w:beforeAutospacing="1" w:after="100" w:afterAutospacing="1"/>
        <w:jc w:val="both"/>
        <w:divId w:val="248583435"/>
        <w:rPr>
          <w:rFonts w:ascii="fira_sanslight" w:eastAsia="Times New Roman" w:hAnsi="fira_sanslight"/>
          <w:color w:val="111111"/>
          <w:sz w:val="21"/>
          <w:szCs w:val="21"/>
        </w:rPr>
      </w:pPr>
      <w:r>
        <w:rPr>
          <w:rStyle w:val="Strong"/>
          <w:rFonts w:eastAsia="Times New Roman"/>
          <w:color w:val="111111"/>
          <w:sz w:val="21"/>
          <w:szCs w:val="21"/>
        </w:rPr>
        <w:t>Popis:</w:t>
      </w:r>
      <w:r>
        <w:rPr>
          <w:rFonts w:ascii="fira_sanslight" w:eastAsia="Times New Roman" w:hAnsi="fira_sanslight"/>
          <w:color w:val="111111"/>
          <w:sz w:val="21"/>
          <w:szCs w:val="21"/>
        </w:rPr>
        <w:t xml:space="preserve"> Pilotní implementace screeningu rakoviny plic, včetně agregace dat pro AI studie.</w:t>
      </w:r>
    </w:p>
    <w:p w14:paraId="1A2C218B" w14:textId="77777777" w:rsidR="00FE63ED" w:rsidRDefault="00FE63ED" w:rsidP="00D861C3">
      <w:pPr>
        <w:numPr>
          <w:ilvl w:val="0"/>
          <w:numId w:val="7"/>
        </w:numPr>
        <w:spacing w:before="100" w:beforeAutospacing="1" w:after="100" w:afterAutospacing="1"/>
        <w:jc w:val="both"/>
        <w:divId w:val="248583435"/>
        <w:rPr>
          <w:rFonts w:ascii="fira_sanslight" w:eastAsia="Times New Roman" w:hAnsi="fira_sanslight"/>
          <w:color w:val="111111"/>
          <w:sz w:val="21"/>
          <w:szCs w:val="21"/>
        </w:rPr>
      </w:pPr>
      <w:r>
        <w:rPr>
          <w:rStyle w:val="Strong"/>
          <w:rFonts w:eastAsia="Times New Roman"/>
          <w:color w:val="111111"/>
          <w:sz w:val="21"/>
          <w:szCs w:val="21"/>
        </w:rPr>
        <w:t>Národní priority:</w:t>
      </w:r>
      <w:r>
        <w:rPr>
          <w:rFonts w:ascii="fira_sanslight" w:eastAsia="Times New Roman" w:hAnsi="fira_sanslight"/>
          <w:color w:val="111111"/>
          <w:sz w:val="21"/>
          <w:szCs w:val="21"/>
        </w:rPr>
        <w:t xml:space="preserve"> 1.2.7, 1.2.8, 2.3.9</w:t>
      </w:r>
    </w:p>
    <w:p w14:paraId="2A0F8160" w14:textId="77777777" w:rsidR="00FE63ED" w:rsidRDefault="00FE63ED">
      <w:pPr>
        <w:pStyle w:val="Heading4"/>
        <w:divId w:val="248583435"/>
      </w:pPr>
      <w:r>
        <w:t>Screening rakoviny prostaty (CR/CV&amp;NCD-g-25-14)</w:t>
      </w:r>
    </w:p>
    <w:p w14:paraId="2FE31C56" w14:textId="61A96D54" w:rsidR="00FE63ED" w:rsidRDefault="00AB09FF" w:rsidP="00D861C3">
      <w:pPr>
        <w:numPr>
          <w:ilvl w:val="0"/>
          <w:numId w:val="8"/>
        </w:numPr>
        <w:spacing w:before="100" w:beforeAutospacing="1" w:after="100" w:afterAutospacing="1"/>
        <w:jc w:val="both"/>
        <w:divId w:val="248583435"/>
        <w:rPr>
          <w:rStyle w:val="Strong"/>
          <w:rFonts w:ascii="fira_sanslight" w:eastAsia="Times New Roman" w:hAnsi="fira_sanslight"/>
          <w:color w:val="111111"/>
          <w:sz w:val="21"/>
          <w:szCs w:val="21"/>
        </w:rPr>
      </w:pPr>
      <w:r>
        <w:rPr>
          <w:rStyle w:val="Strong"/>
          <w:rFonts w:ascii="fira_sanslight" w:eastAsia="Times New Roman" w:hAnsi="fira_sanslight"/>
          <w:color w:val="111111"/>
          <w:sz w:val="21"/>
          <w:szCs w:val="21"/>
        </w:rPr>
        <w:t>Celý název anglicky</w:t>
      </w:r>
      <w:r w:rsidR="00FE63ED">
        <w:rPr>
          <w:rStyle w:val="Strong"/>
          <w:rFonts w:ascii="fira_sanslight" w:eastAsia="Times New Roman" w:hAnsi="fira_sanslight"/>
          <w:color w:val="111111"/>
          <w:sz w:val="21"/>
          <w:szCs w:val="21"/>
        </w:rPr>
        <w:t>:</w:t>
      </w:r>
      <w:r w:rsidR="00277FDF">
        <w:rPr>
          <w:rStyle w:val="Strong"/>
          <w:rFonts w:ascii="fira_sanslight" w:eastAsia="Times New Roman" w:hAnsi="fira_sanslight"/>
          <w:color w:val="111111"/>
          <w:sz w:val="21"/>
          <w:szCs w:val="21"/>
        </w:rPr>
        <w:t xml:space="preserve"> </w:t>
      </w:r>
      <w:r w:rsidR="00481559" w:rsidRPr="00481559">
        <w:rPr>
          <w:rFonts w:ascii="fira_sanslight" w:eastAsia="Times New Roman" w:hAnsi="fira_sanslight"/>
          <w:color w:val="111111"/>
          <w:sz w:val="21"/>
          <w:szCs w:val="21"/>
        </w:rPr>
        <w:t xml:space="preserve">Call </w:t>
      </w:r>
      <w:proofErr w:type="spellStart"/>
      <w:r w:rsidR="00481559" w:rsidRPr="00481559">
        <w:rPr>
          <w:rFonts w:ascii="fira_sanslight" w:eastAsia="Times New Roman" w:hAnsi="fira_sanslight"/>
          <w:color w:val="111111"/>
          <w:sz w:val="21"/>
          <w:szCs w:val="21"/>
        </w:rPr>
        <w:t>for</w:t>
      </w:r>
      <w:proofErr w:type="spellEnd"/>
      <w:r w:rsidR="00481559" w:rsidRPr="00481559">
        <w:rPr>
          <w:rFonts w:ascii="fira_sanslight" w:eastAsia="Times New Roman" w:hAnsi="fira_sanslight"/>
          <w:color w:val="111111"/>
          <w:sz w:val="21"/>
          <w:szCs w:val="21"/>
        </w:rPr>
        <w:t xml:space="preserve"> </w:t>
      </w:r>
      <w:proofErr w:type="spellStart"/>
      <w:r w:rsidR="00481559" w:rsidRPr="00481559">
        <w:rPr>
          <w:rFonts w:ascii="fira_sanslight" w:eastAsia="Times New Roman" w:hAnsi="fira_sanslight"/>
          <w:color w:val="111111"/>
          <w:sz w:val="21"/>
          <w:szCs w:val="21"/>
        </w:rPr>
        <w:t>proposals</w:t>
      </w:r>
      <w:proofErr w:type="spellEnd"/>
      <w:r w:rsidR="00481559" w:rsidRPr="00481559">
        <w:rPr>
          <w:rFonts w:ascii="fira_sanslight" w:eastAsia="Times New Roman" w:hAnsi="fira_sanslight"/>
          <w:color w:val="111111"/>
          <w:sz w:val="21"/>
          <w:szCs w:val="21"/>
        </w:rPr>
        <w:t xml:space="preserve"> to pilot and </w:t>
      </w:r>
      <w:proofErr w:type="spellStart"/>
      <w:r w:rsidR="00481559" w:rsidRPr="00481559">
        <w:rPr>
          <w:rFonts w:ascii="fira_sanslight" w:eastAsia="Times New Roman" w:hAnsi="fira_sanslight"/>
          <w:color w:val="111111"/>
          <w:sz w:val="21"/>
          <w:szCs w:val="21"/>
        </w:rPr>
        <w:t>implement</w:t>
      </w:r>
      <w:proofErr w:type="spellEnd"/>
      <w:r w:rsidR="00481559" w:rsidRPr="00481559">
        <w:rPr>
          <w:rFonts w:ascii="fira_sanslight" w:eastAsia="Times New Roman" w:hAnsi="fira_sanslight"/>
          <w:color w:val="111111"/>
          <w:sz w:val="21"/>
          <w:szCs w:val="21"/>
        </w:rPr>
        <w:t xml:space="preserve"> </w:t>
      </w:r>
      <w:proofErr w:type="spellStart"/>
      <w:r w:rsidR="00481559" w:rsidRPr="00481559">
        <w:rPr>
          <w:rFonts w:ascii="fira_sanslight" w:eastAsia="Times New Roman" w:hAnsi="fira_sanslight"/>
          <w:color w:val="111111"/>
          <w:sz w:val="21"/>
          <w:szCs w:val="21"/>
        </w:rPr>
        <w:t>cancer</w:t>
      </w:r>
      <w:proofErr w:type="spellEnd"/>
      <w:r w:rsidR="00481559" w:rsidRPr="00481559">
        <w:rPr>
          <w:rFonts w:ascii="fira_sanslight" w:eastAsia="Times New Roman" w:hAnsi="fira_sanslight"/>
          <w:color w:val="111111"/>
          <w:sz w:val="21"/>
          <w:szCs w:val="21"/>
        </w:rPr>
        <w:t xml:space="preserve"> screening </w:t>
      </w:r>
      <w:proofErr w:type="spellStart"/>
      <w:r w:rsidR="00481559" w:rsidRPr="00481559">
        <w:rPr>
          <w:rFonts w:ascii="fira_sanslight" w:eastAsia="Times New Roman" w:hAnsi="fira_sanslight"/>
          <w:color w:val="111111"/>
          <w:sz w:val="21"/>
          <w:szCs w:val="21"/>
        </w:rPr>
        <w:t>programmes</w:t>
      </w:r>
      <w:proofErr w:type="spellEnd"/>
      <w:r w:rsidR="00481559" w:rsidRPr="00481559">
        <w:rPr>
          <w:rFonts w:ascii="fira_sanslight" w:eastAsia="Times New Roman" w:hAnsi="fira_sanslight"/>
          <w:color w:val="111111"/>
          <w:sz w:val="21"/>
          <w:szCs w:val="21"/>
        </w:rPr>
        <w:t xml:space="preserve"> </w:t>
      </w:r>
      <w:proofErr w:type="spellStart"/>
      <w:r w:rsidR="00481559" w:rsidRPr="00481559">
        <w:rPr>
          <w:rFonts w:ascii="fira_sanslight" w:eastAsia="Times New Roman" w:hAnsi="fira_sanslight"/>
          <w:color w:val="111111"/>
          <w:sz w:val="21"/>
          <w:szCs w:val="21"/>
        </w:rPr>
        <w:t>for</w:t>
      </w:r>
      <w:proofErr w:type="spellEnd"/>
      <w:r w:rsidR="00481559" w:rsidRPr="00481559">
        <w:rPr>
          <w:rFonts w:ascii="fira_sanslight" w:eastAsia="Times New Roman" w:hAnsi="fira_sanslight"/>
          <w:color w:val="111111"/>
          <w:sz w:val="21"/>
          <w:szCs w:val="21"/>
        </w:rPr>
        <w:t xml:space="preserve"> </w:t>
      </w:r>
      <w:proofErr w:type="spellStart"/>
      <w:r w:rsidR="00481559" w:rsidRPr="00481559">
        <w:rPr>
          <w:rFonts w:ascii="fira_sanslight" w:eastAsia="Times New Roman" w:hAnsi="fira_sanslight"/>
          <w:color w:val="111111"/>
          <w:sz w:val="21"/>
          <w:szCs w:val="21"/>
        </w:rPr>
        <w:t>prostate</w:t>
      </w:r>
      <w:proofErr w:type="spellEnd"/>
      <w:r w:rsidR="00481559" w:rsidRPr="00481559">
        <w:rPr>
          <w:rFonts w:ascii="fira_sanslight" w:eastAsia="Times New Roman" w:hAnsi="fira_sanslight"/>
          <w:color w:val="111111"/>
          <w:sz w:val="21"/>
          <w:szCs w:val="21"/>
        </w:rPr>
        <w:t xml:space="preserve"> </w:t>
      </w:r>
      <w:proofErr w:type="spellStart"/>
      <w:r w:rsidR="00481559" w:rsidRPr="00481559">
        <w:rPr>
          <w:rFonts w:ascii="fira_sanslight" w:eastAsia="Times New Roman" w:hAnsi="fira_sanslight"/>
          <w:color w:val="111111"/>
          <w:sz w:val="21"/>
          <w:szCs w:val="21"/>
        </w:rPr>
        <w:t>cancer</w:t>
      </w:r>
      <w:proofErr w:type="spellEnd"/>
    </w:p>
    <w:p w14:paraId="36C2EEA0" w14:textId="77777777" w:rsidR="00FE63ED" w:rsidRDefault="00FE63ED" w:rsidP="00D861C3">
      <w:pPr>
        <w:numPr>
          <w:ilvl w:val="0"/>
          <w:numId w:val="8"/>
        </w:numPr>
        <w:spacing w:before="100" w:beforeAutospacing="1" w:after="100" w:afterAutospacing="1"/>
        <w:jc w:val="both"/>
        <w:divId w:val="248583435"/>
      </w:pPr>
      <w:r>
        <w:rPr>
          <w:rStyle w:val="Strong"/>
          <w:rFonts w:eastAsia="Times New Roman"/>
          <w:color w:val="111111"/>
          <w:sz w:val="21"/>
          <w:szCs w:val="21"/>
        </w:rPr>
        <w:t>Vyhlášení:</w:t>
      </w:r>
      <w:r>
        <w:rPr>
          <w:rFonts w:ascii="fira_sanslight" w:eastAsia="Times New Roman" w:hAnsi="fira_sanslight"/>
          <w:color w:val="111111"/>
          <w:sz w:val="21"/>
          <w:szCs w:val="21"/>
        </w:rPr>
        <w:t xml:space="preserve"> Q3-Q4/2025</w:t>
      </w:r>
    </w:p>
    <w:p w14:paraId="6F4952BA" w14:textId="77777777" w:rsidR="00FE63ED" w:rsidRDefault="00FE63ED" w:rsidP="00D861C3">
      <w:pPr>
        <w:numPr>
          <w:ilvl w:val="0"/>
          <w:numId w:val="8"/>
        </w:numPr>
        <w:spacing w:before="100" w:beforeAutospacing="1" w:after="100" w:afterAutospacing="1"/>
        <w:jc w:val="both"/>
        <w:divId w:val="248583435"/>
        <w:rPr>
          <w:rFonts w:ascii="fira_sanslight" w:eastAsia="Times New Roman" w:hAnsi="fira_sanslight"/>
          <w:color w:val="111111"/>
          <w:sz w:val="21"/>
          <w:szCs w:val="21"/>
        </w:rPr>
      </w:pPr>
      <w:r>
        <w:rPr>
          <w:rStyle w:val="Strong"/>
          <w:rFonts w:eastAsia="Times New Roman"/>
          <w:color w:val="111111"/>
          <w:sz w:val="21"/>
          <w:szCs w:val="21"/>
        </w:rPr>
        <w:t>Rozpočet:</w:t>
      </w:r>
      <w:r>
        <w:rPr>
          <w:rFonts w:ascii="fira_sanslight" w:eastAsia="Times New Roman" w:hAnsi="fira_sanslight"/>
          <w:color w:val="111111"/>
          <w:sz w:val="21"/>
          <w:szCs w:val="21"/>
        </w:rPr>
        <w:t xml:space="preserve"> 7 440 000 €</w:t>
      </w:r>
    </w:p>
    <w:p w14:paraId="6AF7AB45" w14:textId="77777777" w:rsidR="00FE63ED" w:rsidRDefault="00FE63ED" w:rsidP="00D861C3">
      <w:pPr>
        <w:pStyle w:val="ListParagraph"/>
        <w:numPr>
          <w:ilvl w:val="0"/>
          <w:numId w:val="8"/>
        </w:numPr>
        <w:jc w:val="both"/>
        <w:divId w:val="248583435"/>
        <w:rPr>
          <w:rFonts w:ascii="fira_sanslight" w:eastAsia="Times New Roman" w:hAnsi="fira_sanslight"/>
          <w:color w:val="111111"/>
          <w:sz w:val="21"/>
          <w:szCs w:val="21"/>
        </w:rPr>
      </w:pPr>
      <w:r>
        <w:rPr>
          <w:rStyle w:val="Strong"/>
          <w:rFonts w:eastAsia="Times New Roman"/>
          <w:color w:val="111111"/>
          <w:sz w:val="21"/>
          <w:szCs w:val="21"/>
        </w:rPr>
        <w:t>Způsobilí žadatelé:</w:t>
      </w:r>
      <w:r>
        <w:rPr>
          <w:rFonts w:ascii="fira_sanslight" w:eastAsia="Times New Roman" w:hAnsi="fira_sanslight"/>
          <w:color w:val="111111"/>
          <w:sz w:val="21"/>
          <w:szCs w:val="21"/>
        </w:rPr>
        <w:t xml:space="preserve"> Veřejné instituce, výzkumné organizace, neziskové organizace, evropské referenční sítě, akademické instituce, nemocnice, mezinárodní organizace.</w:t>
      </w:r>
    </w:p>
    <w:p w14:paraId="3A726017" w14:textId="77777777" w:rsidR="00FE63ED" w:rsidRDefault="00FE63ED" w:rsidP="00D861C3">
      <w:pPr>
        <w:numPr>
          <w:ilvl w:val="0"/>
          <w:numId w:val="8"/>
        </w:numPr>
        <w:spacing w:before="100" w:beforeAutospacing="1" w:after="100" w:afterAutospacing="1"/>
        <w:jc w:val="both"/>
        <w:divId w:val="248583435"/>
        <w:rPr>
          <w:rFonts w:ascii="fira_sanslight" w:eastAsia="Times New Roman" w:hAnsi="fira_sanslight"/>
          <w:color w:val="111111"/>
          <w:sz w:val="21"/>
          <w:szCs w:val="21"/>
        </w:rPr>
      </w:pPr>
      <w:r>
        <w:rPr>
          <w:rStyle w:val="Strong"/>
          <w:rFonts w:eastAsia="Times New Roman"/>
          <w:color w:val="111111"/>
          <w:sz w:val="21"/>
          <w:szCs w:val="21"/>
        </w:rPr>
        <w:t>Popis:</w:t>
      </w:r>
      <w:r>
        <w:rPr>
          <w:rFonts w:ascii="fira_sanslight" w:eastAsia="Times New Roman" w:hAnsi="fira_sanslight"/>
          <w:color w:val="111111"/>
          <w:sz w:val="21"/>
          <w:szCs w:val="21"/>
        </w:rPr>
        <w:t xml:space="preserve"> Pilotní implementace screeningu rakoviny prostaty, včetně agregace dat pro AI studie.</w:t>
      </w:r>
    </w:p>
    <w:p w14:paraId="50DD2D18" w14:textId="77777777" w:rsidR="00FE63ED" w:rsidRDefault="00FE63ED" w:rsidP="00D861C3">
      <w:pPr>
        <w:numPr>
          <w:ilvl w:val="0"/>
          <w:numId w:val="8"/>
        </w:numPr>
        <w:spacing w:before="100" w:beforeAutospacing="1" w:after="100" w:afterAutospacing="1"/>
        <w:jc w:val="both"/>
        <w:divId w:val="248583435"/>
        <w:rPr>
          <w:rFonts w:ascii="fira_sanslight" w:eastAsia="Times New Roman" w:hAnsi="fira_sanslight"/>
          <w:color w:val="111111"/>
          <w:sz w:val="21"/>
          <w:szCs w:val="21"/>
        </w:rPr>
      </w:pPr>
      <w:r>
        <w:rPr>
          <w:rStyle w:val="Strong"/>
          <w:rFonts w:eastAsia="Times New Roman"/>
          <w:color w:val="111111"/>
          <w:sz w:val="21"/>
          <w:szCs w:val="21"/>
        </w:rPr>
        <w:t>Národní priority:</w:t>
      </w:r>
      <w:r>
        <w:rPr>
          <w:rFonts w:ascii="fira_sanslight" w:eastAsia="Times New Roman" w:hAnsi="fira_sanslight"/>
          <w:color w:val="111111"/>
          <w:sz w:val="21"/>
          <w:szCs w:val="21"/>
        </w:rPr>
        <w:t xml:space="preserve"> 1.2.7, 1.2.8, 2.3.9</w:t>
      </w:r>
    </w:p>
    <w:p w14:paraId="5017CA49" w14:textId="77777777" w:rsidR="00FE63ED" w:rsidRDefault="00FE63ED">
      <w:pPr>
        <w:pStyle w:val="Heading4"/>
        <w:divId w:val="248583435"/>
      </w:pPr>
      <w:r>
        <w:t>Evropská vlajková iniciativa využívající AI a zdravotní data pro kardiovaskulární zdraví a související neinfekční nemoci (CR/CV&amp;NCD-g-25-16)</w:t>
      </w:r>
    </w:p>
    <w:p w14:paraId="3BB820D2" w14:textId="3BD42408" w:rsidR="00FE63ED" w:rsidRDefault="00AB09FF" w:rsidP="00D861C3">
      <w:pPr>
        <w:numPr>
          <w:ilvl w:val="0"/>
          <w:numId w:val="9"/>
        </w:numPr>
        <w:spacing w:before="100" w:beforeAutospacing="1" w:after="100" w:afterAutospacing="1"/>
        <w:jc w:val="both"/>
        <w:divId w:val="248583435"/>
        <w:rPr>
          <w:rStyle w:val="Strong"/>
          <w:rFonts w:ascii="fira_sanslight" w:eastAsia="Times New Roman" w:hAnsi="fira_sanslight"/>
          <w:color w:val="111111"/>
          <w:sz w:val="21"/>
          <w:szCs w:val="21"/>
        </w:rPr>
      </w:pPr>
      <w:r>
        <w:rPr>
          <w:rStyle w:val="Strong"/>
          <w:rFonts w:ascii="fira_sanslight" w:eastAsia="Times New Roman" w:hAnsi="fira_sanslight"/>
          <w:color w:val="111111"/>
          <w:sz w:val="21"/>
          <w:szCs w:val="21"/>
        </w:rPr>
        <w:t>Celý název anglicky</w:t>
      </w:r>
      <w:r w:rsidR="00FE63ED">
        <w:rPr>
          <w:rStyle w:val="Strong"/>
          <w:rFonts w:ascii="fira_sanslight" w:eastAsia="Times New Roman" w:hAnsi="fira_sanslight"/>
          <w:color w:val="111111"/>
          <w:sz w:val="21"/>
          <w:szCs w:val="21"/>
        </w:rPr>
        <w:t>:</w:t>
      </w:r>
      <w:r w:rsidR="00DB0B85">
        <w:rPr>
          <w:rStyle w:val="Strong"/>
          <w:rFonts w:ascii="fira_sanslight" w:eastAsia="Times New Roman" w:hAnsi="fira_sanslight"/>
          <w:color w:val="111111"/>
          <w:sz w:val="21"/>
          <w:szCs w:val="21"/>
        </w:rPr>
        <w:t xml:space="preserve"> </w:t>
      </w:r>
      <w:r w:rsidR="00DB0B85" w:rsidRPr="00DB0B85">
        <w:rPr>
          <w:rFonts w:ascii="fira_sanslight" w:eastAsia="Times New Roman" w:hAnsi="fira_sanslight"/>
          <w:color w:val="111111"/>
          <w:sz w:val="21"/>
          <w:szCs w:val="21"/>
        </w:rPr>
        <w:t xml:space="preserve">A </w:t>
      </w:r>
      <w:proofErr w:type="spellStart"/>
      <w:r w:rsidR="00DB0B85" w:rsidRPr="00DB0B85">
        <w:rPr>
          <w:rFonts w:ascii="fira_sanslight" w:eastAsia="Times New Roman" w:hAnsi="fira_sanslight"/>
          <w:color w:val="111111"/>
          <w:sz w:val="21"/>
          <w:szCs w:val="21"/>
        </w:rPr>
        <w:t>European</w:t>
      </w:r>
      <w:proofErr w:type="spellEnd"/>
      <w:r w:rsidR="00DB0B85" w:rsidRPr="00DB0B85">
        <w:rPr>
          <w:rFonts w:ascii="fira_sanslight" w:eastAsia="Times New Roman" w:hAnsi="fira_sanslight"/>
          <w:color w:val="111111"/>
          <w:sz w:val="21"/>
          <w:szCs w:val="21"/>
        </w:rPr>
        <w:t xml:space="preserve"> </w:t>
      </w:r>
      <w:proofErr w:type="spellStart"/>
      <w:r w:rsidR="00DB0B85" w:rsidRPr="00DB0B85">
        <w:rPr>
          <w:rFonts w:ascii="fira_sanslight" w:eastAsia="Times New Roman" w:hAnsi="fira_sanslight"/>
          <w:color w:val="111111"/>
          <w:sz w:val="21"/>
          <w:szCs w:val="21"/>
        </w:rPr>
        <w:t>flagship</w:t>
      </w:r>
      <w:proofErr w:type="spellEnd"/>
      <w:r w:rsidR="00DB0B85" w:rsidRPr="00DB0B85">
        <w:rPr>
          <w:rFonts w:ascii="fira_sanslight" w:eastAsia="Times New Roman" w:hAnsi="fira_sanslight"/>
          <w:color w:val="111111"/>
          <w:sz w:val="21"/>
          <w:szCs w:val="21"/>
        </w:rPr>
        <w:t xml:space="preserve"> </w:t>
      </w:r>
      <w:proofErr w:type="spellStart"/>
      <w:r w:rsidR="00DB0B85" w:rsidRPr="00DB0B85">
        <w:rPr>
          <w:rFonts w:ascii="fira_sanslight" w:eastAsia="Times New Roman" w:hAnsi="fira_sanslight"/>
          <w:color w:val="111111"/>
          <w:sz w:val="21"/>
          <w:szCs w:val="21"/>
        </w:rPr>
        <w:t>initiative</w:t>
      </w:r>
      <w:proofErr w:type="spellEnd"/>
      <w:r w:rsidR="00DB0B85" w:rsidRPr="00DB0B85">
        <w:rPr>
          <w:rFonts w:ascii="fira_sanslight" w:eastAsia="Times New Roman" w:hAnsi="fira_sanslight"/>
          <w:color w:val="111111"/>
          <w:sz w:val="21"/>
          <w:szCs w:val="21"/>
        </w:rPr>
        <w:t xml:space="preserve"> </w:t>
      </w:r>
      <w:proofErr w:type="spellStart"/>
      <w:r w:rsidR="00DB0B85" w:rsidRPr="00DB0B85">
        <w:rPr>
          <w:rFonts w:ascii="fira_sanslight" w:eastAsia="Times New Roman" w:hAnsi="fira_sanslight"/>
          <w:color w:val="111111"/>
          <w:sz w:val="21"/>
          <w:szCs w:val="21"/>
        </w:rPr>
        <w:t>leveraging</w:t>
      </w:r>
      <w:proofErr w:type="spellEnd"/>
      <w:r w:rsidR="00DB0B85" w:rsidRPr="00DB0B85">
        <w:rPr>
          <w:rFonts w:ascii="fira_sanslight" w:eastAsia="Times New Roman" w:hAnsi="fira_sanslight"/>
          <w:color w:val="111111"/>
          <w:sz w:val="21"/>
          <w:szCs w:val="21"/>
        </w:rPr>
        <w:t xml:space="preserve"> AI and </w:t>
      </w:r>
      <w:proofErr w:type="spellStart"/>
      <w:r w:rsidR="00DB0B85" w:rsidRPr="00DB0B85">
        <w:rPr>
          <w:rFonts w:ascii="fira_sanslight" w:eastAsia="Times New Roman" w:hAnsi="fira_sanslight"/>
          <w:color w:val="111111"/>
          <w:sz w:val="21"/>
          <w:szCs w:val="21"/>
        </w:rPr>
        <w:t>health</w:t>
      </w:r>
      <w:proofErr w:type="spellEnd"/>
      <w:r w:rsidR="00DB0B85" w:rsidRPr="00DB0B85">
        <w:rPr>
          <w:rFonts w:ascii="fira_sanslight" w:eastAsia="Times New Roman" w:hAnsi="fira_sanslight"/>
          <w:color w:val="111111"/>
          <w:sz w:val="21"/>
          <w:szCs w:val="21"/>
        </w:rPr>
        <w:t xml:space="preserve"> data </w:t>
      </w:r>
      <w:proofErr w:type="spellStart"/>
      <w:r w:rsidR="00DB0B85" w:rsidRPr="00DB0B85">
        <w:rPr>
          <w:rFonts w:ascii="fira_sanslight" w:eastAsia="Times New Roman" w:hAnsi="fira_sanslight"/>
          <w:color w:val="111111"/>
          <w:sz w:val="21"/>
          <w:szCs w:val="21"/>
        </w:rPr>
        <w:t>for</w:t>
      </w:r>
      <w:proofErr w:type="spellEnd"/>
      <w:r w:rsidR="00DB0B85" w:rsidRPr="00DB0B85">
        <w:rPr>
          <w:rFonts w:ascii="fira_sanslight" w:eastAsia="Times New Roman" w:hAnsi="fira_sanslight"/>
          <w:color w:val="111111"/>
          <w:sz w:val="21"/>
          <w:szCs w:val="21"/>
        </w:rPr>
        <w:t xml:space="preserve"> </w:t>
      </w:r>
      <w:proofErr w:type="spellStart"/>
      <w:r w:rsidR="00DB0B85" w:rsidRPr="00DB0B85">
        <w:rPr>
          <w:rFonts w:ascii="fira_sanslight" w:eastAsia="Times New Roman" w:hAnsi="fira_sanslight"/>
          <w:color w:val="111111"/>
          <w:sz w:val="21"/>
          <w:szCs w:val="21"/>
        </w:rPr>
        <w:t>cardiovascular</w:t>
      </w:r>
      <w:proofErr w:type="spellEnd"/>
      <w:r w:rsidR="00DB0B85" w:rsidRPr="00DB0B85">
        <w:rPr>
          <w:rFonts w:ascii="fira_sanslight" w:eastAsia="Times New Roman" w:hAnsi="fira_sanslight"/>
          <w:color w:val="111111"/>
          <w:sz w:val="21"/>
          <w:szCs w:val="21"/>
        </w:rPr>
        <w:t xml:space="preserve"> </w:t>
      </w:r>
      <w:proofErr w:type="spellStart"/>
      <w:r w:rsidR="00DB0B85" w:rsidRPr="00DB0B85">
        <w:rPr>
          <w:rFonts w:ascii="fira_sanslight" w:eastAsia="Times New Roman" w:hAnsi="fira_sanslight"/>
          <w:color w:val="111111"/>
          <w:sz w:val="21"/>
          <w:szCs w:val="21"/>
        </w:rPr>
        <w:t>health</w:t>
      </w:r>
      <w:proofErr w:type="spellEnd"/>
      <w:r w:rsidR="00DB0B85" w:rsidRPr="00DB0B85">
        <w:rPr>
          <w:rFonts w:ascii="fira_sanslight" w:eastAsia="Times New Roman" w:hAnsi="fira_sanslight"/>
          <w:color w:val="111111"/>
          <w:sz w:val="21"/>
          <w:szCs w:val="21"/>
        </w:rPr>
        <w:t xml:space="preserve"> and </w:t>
      </w:r>
      <w:proofErr w:type="spellStart"/>
      <w:r w:rsidR="00DB0B85" w:rsidRPr="00DB0B85">
        <w:rPr>
          <w:rFonts w:ascii="fira_sanslight" w:eastAsia="Times New Roman" w:hAnsi="fira_sanslight"/>
          <w:color w:val="111111"/>
          <w:sz w:val="21"/>
          <w:szCs w:val="21"/>
        </w:rPr>
        <w:t>related</w:t>
      </w:r>
      <w:proofErr w:type="spellEnd"/>
      <w:r w:rsidR="00DB0B85" w:rsidRPr="00DB0B85">
        <w:rPr>
          <w:rFonts w:ascii="fira_sanslight" w:eastAsia="Times New Roman" w:hAnsi="fira_sanslight"/>
          <w:color w:val="111111"/>
          <w:sz w:val="21"/>
          <w:szCs w:val="21"/>
        </w:rPr>
        <w:t xml:space="preserve"> non-</w:t>
      </w:r>
      <w:proofErr w:type="spellStart"/>
      <w:r w:rsidR="00DB0B85" w:rsidRPr="00DB0B85">
        <w:rPr>
          <w:rFonts w:ascii="fira_sanslight" w:eastAsia="Times New Roman" w:hAnsi="fira_sanslight"/>
          <w:color w:val="111111"/>
          <w:sz w:val="21"/>
          <w:szCs w:val="21"/>
        </w:rPr>
        <w:t>communicable</w:t>
      </w:r>
      <w:proofErr w:type="spellEnd"/>
      <w:r w:rsidR="00DB0B85" w:rsidRPr="00DB0B85">
        <w:rPr>
          <w:rFonts w:ascii="fira_sanslight" w:eastAsia="Times New Roman" w:hAnsi="fira_sanslight"/>
          <w:color w:val="111111"/>
          <w:sz w:val="21"/>
          <w:szCs w:val="21"/>
        </w:rPr>
        <w:t xml:space="preserve"> </w:t>
      </w:r>
      <w:proofErr w:type="spellStart"/>
      <w:r w:rsidR="00DB0B85" w:rsidRPr="00DB0B85">
        <w:rPr>
          <w:rFonts w:ascii="fira_sanslight" w:eastAsia="Times New Roman" w:hAnsi="fira_sanslight"/>
          <w:color w:val="111111"/>
          <w:sz w:val="21"/>
          <w:szCs w:val="21"/>
        </w:rPr>
        <w:t>diseases</w:t>
      </w:r>
      <w:proofErr w:type="spellEnd"/>
      <w:r w:rsidR="00DB0B85" w:rsidRPr="00DB0B85">
        <w:rPr>
          <w:rFonts w:ascii="fira_sanslight" w:eastAsia="Times New Roman" w:hAnsi="fira_sanslight"/>
          <w:color w:val="111111"/>
          <w:sz w:val="21"/>
          <w:szCs w:val="21"/>
        </w:rPr>
        <w:t xml:space="preserve">: </w:t>
      </w:r>
      <w:proofErr w:type="spellStart"/>
      <w:r w:rsidR="00DB0B85" w:rsidRPr="00DB0B85">
        <w:rPr>
          <w:rFonts w:ascii="fira_sanslight" w:eastAsia="Times New Roman" w:hAnsi="fira_sanslight"/>
          <w:color w:val="111111"/>
          <w:sz w:val="21"/>
          <w:szCs w:val="21"/>
        </w:rPr>
        <w:t>Advancing</w:t>
      </w:r>
      <w:proofErr w:type="spellEnd"/>
      <w:r w:rsidR="00DB0B85" w:rsidRPr="00DB0B85">
        <w:rPr>
          <w:rFonts w:ascii="fira_sanslight" w:eastAsia="Times New Roman" w:hAnsi="fira_sanslight"/>
          <w:color w:val="111111"/>
          <w:sz w:val="21"/>
          <w:szCs w:val="21"/>
        </w:rPr>
        <w:t xml:space="preserve"> Risk </w:t>
      </w:r>
      <w:proofErr w:type="spellStart"/>
      <w:r w:rsidR="00DB0B85" w:rsidRPr="00DB0B85">
        <w:rPr>
          <w:rFonts w:ascii="fira_sanslight" w:eastAsia="Times New Roman" w:hAnsi="fira_sanslight"/>
          <w:color w:val="111111"/>
          <w:sz w:val="21"/>
          <w:szCs w:val="21"/>
        </w:rPr>
        <w:t>Prediction</w:t>
      </w:r>
      <w:proofErr w:type="spellEnd"/>
      <w:r w:rsidR="00DB0B85" w:rsidRPr="00DB0B85">
        <w:rPr>
          <w:rFonts w:ascii="fira_sanslight" w:eastAsia="Times New Roman" w:hAnsi="fira_sanslight"/>
          <w:color w:val="111111"/>
          <w:sz w:val="21"/>
          <w:szCs w:val="21"/>
        </w:rPr>
        <w:t xml:space="preserve">, </w:t>
      </w:r>
      <w:proofErr w:type="spellStart"/>
      <w:r w:rsidR="00DB0B85" w:rsidRPr="00DB0B85">
        <w:rPr>
          <w:rFonts w:ascii="fira_sanslight" w:eastAsia="Times New Roman" w:hAnsi="fira_sanslight"/>
          <w:color w:val="111111"/>
          <w:sz w:val="21"/>
          <w:szCs w:val="21"/>
        </w:rPr>
        <w:t>Prevention</w:t>
      </w:r>
      <w:proofErr w:type="spellEnd"/>
      <w:r w:rsidR="00DB0B85" w:rsidRPr="00DB0B85">
        <w:rPr>
          <w:rFonts w:ascii="fira_sanslight" w:eastAsia="Times New Roman" w:hAnsi="fira_sanslight"/>
          <w:color w:val="111111"/>
          <w:sz w:val="21"/>
          <w:szCs w:val="21"/>
        </w:rPr>
        <w:t xml:space="preserve">, </w:t>
      </w:r>
      <w:proofErr w:type="spellStart"/>
      <w:r w:rsidR="00DB0B85" w:rsidRPr="00DB0B85">
        <w:rPr>
          <w:rFonts w:ascii="fira_sanslight" w:eastAsia="Times New Roman" w:hAnsi="fira_sanslight"/>
          <w:color w:val="111111"/>
          <w:sz w:val="21"/>
          <w:szCs w:val="21"/>
        </w:rPr>
        <w:t>Treatments</w:t>
      </w:r>
      <w:proofErr w:type="spellEnd"/>
      <w:r w:rsidR="00DB0B85" w:rsidRPr="00DB0B85">
        <w:rPr>
          <w:rFonts w:ascii="fira_sanslight" w:eastAsia="Times New Roman" w:hAnsi="fira_sanslight"/>
          <w:color w:val="111111"/>
          <w:sz w:val="21"/>
          <w:szCs w:val="21"/>
        </w:rPr>
        <w:t xml:space="preserve">, </w:t>
      </w:r>
      <w:proofErr w:type="spellStart"/>
      <w:r w:rsidR="00DB0B85" w:rsidRPr="00DB0B85">
        <w:rPr>
          <w:rFonts w:ascii="fira_sanslight" w:eastAsia="Times New Roman" w:hAnsi="fira_sanslight"/>
          <w:color w:val="111111"/>
          <w:sz w:val="21"/>
          <w:szCs w:val="21"/>
        </w:rPr>
        <w:t>Personalised</w:t>
      </w:r>
      <w:proofErr w:type="spellEnd"/>
      <w:r w:rsidR="00DB0B85" w:rsidRPr="00DB0B85">
        <w:rPr>
          <w:rFonts w:ascii="fira_sanslight" w:eastAsia="Times New Roman" w:hAnsi="fira_sanslight"/>
          <w:color w:val="111111"/>
          <w:sz w:val="21"/>
          <w:szCs w:val="21"/>
        </w:rPr>
        <w:t xml:space="preserve"> Care and </w:t>
      </w:r>
      <w:proofErr w:type="spellStart"/>
      <w:r w:rsidR="00DB0B85" w:rsidRPr="00DB0B85">
        <w:rPr>
          <w:rFonts w:ascii="fira_sanslight" w:eastAsia="Times New Roman" w:hAnsi="fira_sanslight"/>
          <w:color w:val="111111"/>
          <w:sz w:val="21"/>
          <w:szCs w:val="21"/>
        </w:rPr>
        <w:t>Rehabilitation</w:t>
      </w:r>
      <w:proofErr w:type="spellEnd"/>
    </w:p>
    <w:p w14:paraId="21CFEB03" w14:textId="77777777" w:rsidR="00FE63ED" w:rsidRDefault="00FE63ED" w:rsidP="00D861C3">
      <w:pPr>
        <w:numPr>
          <w:ilvl w:val="0"/>
          <w:numId w:val="9"/>
        </w:numPr>
        <w:spacing w:before="100" w:beforeAutospacing="1" w:after="100" w:afterAutospacing="1"/>
        <w:jc w:val="both"/>
        <w:divId w:val="248583435"/>
      </w:pPr>
      <w:r>
        <w:rPr>
          <w:rStyle w:val="Strong"/>
          <w:rFonts w:eastAsia="Times New Roman"/>
          <w:color w:val="111111"/>
          <w:sz w:val="21"/>
          <w:szCs w:val="21"/>
        </w:rPr>
        <w:t>Vyhlášení:</w:t>
      </w:r>
      <w:r>
        <w:rPr>
          <w:rFonts w:ascii="fira_sanslight" w:eastAsia="Times New Roman" w:hAnsi="fira_sanslight"/>
          <w:color w:val="111111"/>
          <w:sz w:val="21"/>
          <w:szCs w:val="21"/>
        </w:rPr>
        <w:t xml:space="preserve"> Q3-Q4/2025</w:t>
      </w:r>
    </w:p>
    <w:p w14:paraId="407799F2" w14:textId="77777777" w:rsidR="00FE63ED" w:rsidRDefault="00FE63ED" w:rsidP="00D861C3">
      <w:pPr>
        <w:numPr>
          <w:ilvl w:val="0"/>
          <w:numId w:val="9"/>
        </w:numPr>
        <w:spacing w:before="100" w:beforeAutospacing="1" w:after="100" w:afterAutospacing="1"/>
        <w:jc w:val="both"/>
        <w:divId w:val="248583435"/>
        <w:rPr>
          <w:rFonts w:ascii="fira_sanslight" w:eastAsia="Times New Roman" w:hAnsi="fira_sanslight"/>
          <w:color w:val="111111"/>
          <w:sz w:val="21"/>
          <w:szCs w:val="21"/>
        </w:rPr>
      </w:pPr>
      <w:r>
        <w:rPr>
          <w:rStyle w:val="Strong"/>
          <w:rFonts w:eastAsia="Times New Roman"/>
          <w:color w:val="111111"/>
          <w:sz w:val="21"/>
          <w:szCs w:val="21"/>
        </w:rPr>
        <w:t>Rozpočet:</w:t>
      </w:r>
      <w:r>
        <w:rPr>
          <w:rFonts w:ascii="fira_sanslight" w:eastAsia="Times New Roman" w:hAnsi="fira_sanslight"/>
          <w:color w:val="111111"/>
          <w:sz w:val="21"/>
          <w:szCs w:val="21"/>
        </w:rPr>
        <w:t xml:space="preserve"> 20 000 000 €</w:t>
      </w:r>
    </w:p>
    <w:p w14:paraId="4759BA2C" w14:textId="217B6440" w:rsidR="00FE63ED" w:rsidRDefault="00FE63ED" w:rsidP="00D861C3">
      <w:pPr>
        <w:numPr>
          <w:ilvl w:val="0"/>
          <w:numId w:val="9"/>
        </w:numPr>
        <w:spacing w:before="100" w:beforeAutospacing="1" w:after="100" w:afterAutospacing="1"/>
        <w:jc w:val="both"/>
        <w:divId w:val="248583435"/>
        <w:rPr>
          <w:rFonts w:ascii="fira_sanslight" w:eastAsia="Times New Roman" w:hAnsi="fira_sanslight"/>
          <w:color w:val="111111"/>
          <w:sz w:val="21"/>
          <w:szCs w:val="21"/>
        </w:rPr>
      </w:pPr>
      <w:r>
        <w:rPr>
          <w:rStyle w:val="Strong"/>
          <w:rFonts w:eastAsia="Times New Roman"/>
          <w:color w:val="111111"/>
          <w:sz w:val="21"/>
          <w:szCs w:val="21"/>
        </w:rPr>
        <w:t>Způsobilí žadatelé:</w:t>
      </w:r>
      <w:r>
        <w:rPr>
          <w:rFonts w:ascii="fira_sanslight" w:eastAsia="Times New Roman" w:hAnsi="fira_sanslight"/>
          <w:color w:val="111111"/>
          <w:sz w:val="21"/>
          <w:szCs w:val="21"/>
        </w:rPr>
        <w:t xml:space="preserve"> Evropské referenční sítě, evropské společnosti, neziskové organizace, veřejné i</w:t>
      </w:r>
      <w:r w:rsidR="00E674EB">
        <w:rPr>
          <w:rFonts w:ascii="fira_sanslight" w:eastAsia="Times New Roman" w:hAnsi="fira_sanslight" w:hint="eastAsia"/>
          <w:color w:val="111111"/>
          <w:sz w:val="21"/>
          <w:szCs w:val="21"/>
        </w:rPr>
        <w:t> </w:t>
      </w:r>
      <w:r>
        <w:rPr>
          <w:rFonts w:ascii="fira_sanslight" w:eastAsia="Times New Roman" w:hAnsi="fira_sanslight"/>
          <w:color w:val="111111"/>
          <w:sz w:val="21"/>
          <w:szCs w:val="21"/>
        </w:rPr>
        <w:t>soukromé subjekty.</w:t>
      </w:r>
    </w:p>
    <w:p w14:paraId="5847FAFB" w14:textId="4376CEC3" w:rsidR="00FE63ED" w:rsidRDefault="00FE63ED" w:rsidP="00D861C3">
      <w:pPr>
        <w:numPr>
          <w:ilvl w:val="0"/>
          <w:numId w:val="9"/>
        </w:numPr>
        <w:spacing w:before="100" w:beforeAutospacing="1" w:after="100" w:afterAutospacing="1"/>
        <w:jc w:val="both"/>
        <w:divId w:val="248583435"/>
        <w:rPr>
          <w:rFonts w:ascii="fira_sanslight" w:eastAsia="Times New Roman" w:hAnsi="fira_sanslight"/>
          <w:color w:val="111111"/>
          <w:sz w:val="21"/>
          <w:szCs w:val="21"/>
        </w:rPr>
      </w:pPr>
      <w:r>
        <w:rPr>
          <w:rStyle w:val="Strong"/>
          <w:rFonts w:eastAsia="Times New Roman"/>
          <w:color w:val="111111"/>
          <w:sz w:val="21"/>
          <w:szCs w:val="21"/>
        </w:rPr>
        <w:t>Popis:</w:t>
      </w:r>
      <w:r>
        <w:rPr>
          <w:rFonts w:ascii="fira_sanslight" w:eastAsia="Times New Roman" w:hAnsi="fira_sanslight"/>
          <w:color w:val="111111"/>
          <w:sz w:val="21"/>
          <w:szCs w:val="21"/>
        </w:rPr>
        <w:t xml:space="preserve"> Využití AI a zdravotních dat pro včasnou detekci, predikci rizik, personalizovanou prevenci a</w:t>
      </w:r>
      <w:r w:rsidR="00E674EB">
        <w:rPr>
          <w:rFonts w:ascii="fira_sanslight" w:eastAsia="Times New Roman" w:hAnsi="fira_sanslight" w:hint="eastAsia"/>
          <w:color w:val="111111"/>
          <w:sz w:val="21"/>
          <w:szCs w:val="21"/>
        </w:rPr>
        <w:t> </w:t>
      </w:r>
      <w:r>
        <w:rPr>
          <w:rFonts w:ascii="fira_sanslight" w:eastAsia="Times New Roman" w:hAnsi="fira_sanslight"/>
          <w:color w:val="111111"/>
          <w:sz w:val="21"/>
          <w:szCs w:val="21"/>
        </w:rPr>
        <w:t>péči kardiovaskulárních a souvisejících onemocnění.</w:t>
      </w:r>
      <w:r>
        <w:t xml:space="preserve"> </w:t>
      </w:r>
      <w:r>
        <w:rPr>
          <w:rFonts w:ascii="fira_sanslight" w:eastAsia="Times New Roman" w:hAnsi="fira_sanslight"/>
          <w:color w:val="111111"/>
          <w:sz w:val="21"/>
          <w:szCs w:val="21"/>
        </w:rPr>
        <w:t>Strukturuje se kolem dvou cílů: agregaci zdravotních dat napříč EU pro podpor</w:t>
      </w:r>
      <w:r w:rsidR="00D80CEF">
        <w:rPr>
          <w:rFonts w:ascii="fira_sanslight" w:eastAsia="Times New Roman" w:hAnsi="fira_sanslight"/>
          <w:color w:val="111111"/>
          <w:sz w:val="21"/>
          <w:szCs w:val="21"/>
        </w:rPr>
        <w:t>u</w:t>
      </w:r>
      <w:r>
        <w:rPr>
          <w:rFonts w:ascii="fira_sanslight" w:eastAsia="Times New Roman" w:hAnsi="fira_sanslight"/>
          <w:color w:val="111111"/>
          <w:sz w:val="21"/>
          <w:szCs w:val="21"/>
        </w:rPr>
        <w:t xml:space="preserve"> vývoje AI nástrojů a nasazení AI řešení.</w:t>
      </w:r>
    </w:p>
    <w:p w14:paraId="5C745695" w14:textId="77777777" w:rsidR="00FE63ED" w:rsidRDefault="00FE63ED" w:rsidP="00D861C3">
      <w:pPr>
        <w:numPr>
          <w:ilvl w:val="0"/>
          <w:numId w:val="9"/>
        </w:numPr>
        <w:spacing w:before="100" w:beforeAutospacing="1" w:after="100" w:afterAutospacing="1"/>
        <w:jc w:val="both"/>
        <w:divId w:val="248583435"/>
        <w:rPr>
          <w:rFonts w:ascii="fira_sanslight" w:eastAsia="Times New Roman" w:hAnsi="fira_sanslight"/>
          <w:color w:val="111111"/>
          <w:sz w:val="21"/>
          <w:szCs w:val="21"/>
        </w:rPr>
      </w:pPr>
      <w:r>
        <w:rPr>
          <w:rStyle w:val="Strong"/>
          <w:rFonts w:eastAsia="Times New Roman"/>
          <w:color w:val="111111"/>
          <w:sz w:val="21"/>
          <w:szCs w:val="21"/>
        </w:rPr>
        <w:t>Národní priority:</w:t>
      </w:r>
      <w:r>
        <w:rPr>
          <w:rFonts w:ascii="fira_sanslight" w:eastAsia="Times New Roman" w:hAnsi="fira_sanslight"/>
          <w:color w:val="111111"/>
          <w:sz w:val="21"/>
          <w:szCs w:val="21"/>
        </w:rPr>
        <w:t xml:space="preserve"> 1.2.7, 2.3.8, 2.3.9, 2.3.11, 3.1</w:t>
      </w:r>
    </w:p>
    <w:p w14:paraId="762A8571" w14:textId="277F08DF" w:rsidR="00FE63ED" w:rsidRDefault="00FE63ED">
      <w:pPr>
        <w:pStyle w:val="Heading4"/>
        <w:divId w:val="248583435"/>
      </w:pPr>
      <w:r>
        <w:t>Celoživotní podpora zdravého životního stylu se zaměřením na kardiovaskulární nemoc</w:t>
      </w:r>
      <w:r w:rsidR="00151766">
        <w:t>i</w:t>
      </w:r>
      <w:r>
        <w:t xml:space="preserve"> (CR/CV&amp;NCD-g-25-18)</w:t>
      </w:r>
    </w:p>
    <w:p w14:paraId="584E2ECB" w14:textId="54770BB1" w:rsidR="00FE63ED" w:rsidRDefault="00AB09FF" w:rsidP="00D861C3">
      <w:pPr>
        <w:numPr>
          <w:ilvl w:val="0"/>
          <w:numId w:val="10"/>
        </w:numPr>
        <w:spacing w:before="100" w:beforeAutospacing="1" w:after="100" w:afterAutospacing="1"/>
        <w:jc w:val="both"/>
        <w:divId w:val="248583435"/>
        <w:rPr>
          <w:rStyle w:val="Strong"/>
          <w:rFonts w:ascii="fira_sanslight" w:eastAsia="Times New Roman" w:hAnsi="fira_sanslight"/>
          <w:color w:val="111111"/>
          <w:sz w:val="21"/>
          <w:szCs w:val="21"/>
        </w:rPr>
      </w:pPr>
      <w:r>
        <w:rPr>
          <w:rStyle w:val="Strong"/>
          <w:rFonts w:ascii="fira_sanslight" w:eastAsia="Times New Roman" w:hAnsi="fira_sanslight"/>
          <w:color w:val="111111"/>
          <w:sz w:val="21"/>
          <w:szCs w:val="21"/>
        </w:rPr>
        <w:t>Celý název anglicky</w:t>
      </w:r>
      <w:r w:rsidR="00FE63ED">
        <w:rPr>
          <w:rStyle w:val="Strong"/>
          <w:rFonts w:ascii="fira_sanslight" w:eastAsia="Times New Roman" w:hAnsi="fira_sanslight"/>
          <w:color w:val="111111"/>
          <w:sz w:val="21"/>
          <w:szCs w:val="21"/>
        </w:rPr>
        <w:t xml:space="preserve">: </w:t>
      </w:r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Call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for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proposals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on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lifelong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prevention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for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a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healthy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life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with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focus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on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cardiovascular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diseases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>.</w:t>
      </w:r>
    </w:p>
    <w:p w14:paraId="4A660D91" w14:textId="77777777" w:rsidR="00FE63ED" w:rsidRDefault="00FE63ED" w:rsidP="00D861C3">
      <w:pPr>
        <w:numPr>
          <w:ilvl w:val="0"/>
          <w:numId w:val="10"/>
        </w:numPr>
        <w:spacing w:before="100" w:beforeAutospacing="1" w:after="100" w:afterAutospacing="1"/>
        <w:jc w:val="both"/>
        <w:divId w:val="248583435"/>
      </w:pPr>
      <w:r>
        <w:rPr>
          <w:rStyle w:val="Strong"/>
          <w:rFonts w:eastAsia="Times New Roman"/>
          <w:color w:val="111111"/>
          <w:sz w:val="21"/>
          <w:szCs w:val="21"/>
        </w:rPr>
        <w:t>Vyhlášení:</w:t>
      </w:r>
      <w:r>
        <w:rPr>
          <w:rFonts w:ascii="fira_sanslight" w:eastAsia="Times New Roman" w:hAnsi="fira_sanslight"/>
          <w:color w:val="111111"/>
          <w:sz w:val="21"/>
          <w:szCs w:val="21"/>
        </w:rPr>
        <w:t xml:space="preserve"> Q3/2025</w:t>
      </w:r>
    </w:p>
    <w:p w14:paraId="48235C20" w14:textId="77777777" w:rsidR="00FE63ED" w:rsidRDefault="00FE63ED" w:rsidP="00D861C3">
      <w:pPr>
        <w:numPr>
          <w:ilvl w:val="0"/>
          <w:numId w:val="10"/>
        </w:numPr>
        <w:spacing w:before="100" w:beforeAutospacing="1" w:after="100" w:afterAutospacing="1"/>
        <w:jc w:val="both"/>
        <w:divId w:val="248583435"/>
        <w:rPr>
          <w:rFonts w:ascii="fira_sanslight" w:eastAsia="Times New Roman" w:hAnsi="fira_sanslight"/>
          <w:color w:val="111111"/>
          <w:sz w:val="21"/>
          <w:szCs w:val="21"/>
        </w:rPr>
      </w:pPr>
      <w:r>
        <w:rPr>
          <w:rStyle w:val="Strong"/>
          <w:rFonts w:eastAsia="Times New Roman"/>
          <w:color w:val="111111"/>
          <w:sz w:val="21"/>
          <w:szCs w:val="21"/>
        </w:rPr>
        <w:t>Rozpočet:</w:t>
      </w:r>
      <w:r>
        <w:rPr>
          <w:rFonts w:ascii="fira_sanslight" w:eastAsia="Times New Roman" w:hAnsi="fira_sanslight"/>
          <w:color w:val="111111"/>
          <w:sz w:val="21"/>
          <w:szCs w:val="21"/>
        </w:rPr>
        <w:t xml:space="preserve"> 2 000 000 €</w:t>
      </w:r>
    </w:p>
    <w:p w14:paraId="0F921969" w14:textId="77777777" w:rsidR="00FE63ED" w:rsidRDefault="00FE63ED" w:rsidP="00D861C3">
      <w:pPr>
        <w:numPr>
          <w:ilvl w:val="0"/>
          <w:numId w:val="10"/>
        </w:numPr>
        <w:spacing w:before="100" w:beforeAutospacing="1" w:after="100" w:afterAutospacing="1"/>
        <w:jc w:val="both"/>
        <w:divId w:val="248583435"/>
        <w:rPr>
          <w:rFonts w:ascii="fira_sanslight" w:eastAsia="Times New Roman" w:hAnsi="fira_sanslight"/>
          <w:color w:val="111111"/>
          <w:sz w:val="21"/>
          <w:szCs w:val="21"/>
        </w:rPr>
      </w:pPr>
      <w:r>
        <w:rPr>
          <w:rStyle w:val="Strong"/>
          <w:rFonts w:eastAsia="Times New Roman"/>
          <w:color w:val="111111"/>
          <w:sz w:val="21"/>
          <w:szCs w:val="21"/>
        </w:rPr>
        <w:t>Způsobilí žadatelé:</w:t>
      </w:r>
      <w:r>
        <w:rPr>
          <w:rFonts w:ascii="fira_sanslight" w:eastAsia="Times New Roman" w:hAnsi="fira_sanslight"/>
          <w:color w:val="111111"/>
          <w:sz w:val="21"/>
          <w:szCs w:val="21"/>
        </w:rPr>
        <w:t xml:space="preserve"> Akademické instituce, výzkumné ústavy, nemocnice, evropské referenční sítě, neziskové organizace.</w:t>
      </w:r>
    </w:p>
    <w:p w14:paraId="72E58631" w14:textId="1A92B4B4" w:rsidR="00FE63ED" w:rsidRDefault="00FE63ED" w:rsidP="00D861C3">
      <w:pPr>
        <w:numPr>
          <w:ilvl w:val="0"/>
          <w:numId w:val="10"/>
        </w:numPr>
        <w:spacing w:before="100" w:beforeAutospacing="1" w:after="100" w:afterAutospacing="1"/>
        <w:jc w:val="both"/>
        <w:divId w:val="248583435"/>
        <w:rPr>
          <w:rFonts w:ascii="fira_sanslight" w:eastAsia="Times New Roman" w:hAnsi="fira_sanslight"/>
          <w:color w:val="111111"/>
          <w:sz w:val="21"/>
          <w:szCs w:val="21"/>
        </w:rPr>
      </w:pPr>
      <w:r>
        <w:rPr>
          <w:rStyle w:val="Strong"/>
          <w:rFonts w:eastAsia="Times New Roman"/>
          <w:color w:val="111111"/>
          <w:sz w:val="21"/>
          <w:szCs w:val="21"/>
        </w:rPr>
        <w:lastRenderedPageBreak/>
        <w:t>Popis:</w:t>
      </w:r>
      <w:r>
        <w:rPr>
          <w:rFonts w:ascii="fira_sanslight" w:eastAsia="Times New Roman" w:hAnsi="fira_sanslight"/>
          <w:color w:val="111111"/>
          <w:sz w:val="21"/>
          <w:szCs w:val="21"/>
        </w:rPr>
        <w:t xml:space="preserve"> Prevence neinfekčních nemocí včetně rakoviny, zdravé stárnutí, snížení užívání tabáku a</w:t>
      </w:r>
      <w:r w:rsidR="00E674EB">
        <w:rPr>
          <w:rFonts w:ascii="fira_sanslight" w:eastAsia="Times New Roman" w:hAnsi="fira_sanslight" w:hint="eastAsia"/>
          <w:color w:val="111111"/>
          <w:sz w:val="21"/>
          <w:szCs w:val="21"/>
        </w:rPr>
        <w:t> </w:t>
      </w:r>
      <w:r>
        <w:rPr>
          <w:rFonts w:ascii="fira_sanslight" w:eastAsia="Times New Roman" w:hAnsi="fira_sanslight"/>
          <w:color w:val="111111"/>
          <w:sz w:val="21"/>
          <w:szCs w:val="21"/>
        </w:rPr>
        <w:t>alkoholu, podpora zdravé stravy, fyzické aktivity a duševního zdraví dětí.</w:t>
      </w:r>
    </w:p>
    <w:p w14:paraId="6A59F6B7" w14:textId="77777777" w:rsidR="00FE63ED" w:rsidRDefault="00FE63ED" w:rsidP="00D861C3">
      <w:pPr>
        <w:numPr>
          <w:ilvl w:val="0"/>
          <w:numId w:val="10"/>
        </w:numPr>
        <w:spacing w:before="100" w:beforeAutospacing="1" w:after="100" w:afterAutospacing="1"/>
        <w:jc w:val="both"/>
        <w:divId w:val="248583435"/>
        <w:rPr>
          <w:rFonts w:ascii="fira_sanslight" w:eastAsia="Times New Roman" w:hAnsi="fira_sanslight"/>
          <w:color w:val="111111"/>
          <w:sz w:val="21"/>
          <w:szCs w:val="21"/>
        </w:rPr>
      </w:pPr>
      <w:r>
        <w:rPr>
          <w:rStyle w:val="Strong"/>
          <w:rFonts w:eastAsia="Times New Roman"/>
          <w:color w:val="111111"/>
          <w:sz w:val="21"/>
          <w:szCs w:val="21"/>
        </w:rPr>
        <w:t>Národní priority:</w:t>
      </w:r>
      <w:r>
        <w:rPr>
          <w:rFonts w:ascii="fira_sanslight" w:eastAsia="Times New Roman" w:hAnsi="fira_sanslight"/>
          <w:color w:val="111111"/>
          <w:sz w:val="21"/>
          <w:szCs w:val="21"/>
        </w:rPr>
        <w:t xml:space="preserve"> 1.1.9, 1.2.3, 2.1.14</w:t>
      </w:r>
    </w:p>
    <w:p w14:paraId="185AC07F" w14:textId="77777777" w:rsidR="00FE63ED" w:rsidRDefault="00FE63ED">
      <w:pPr>
        <w:pStyle w:val="Heading3"/>
        <w:divId w:val="248583435"/>
      </w:pPr>
      <w:r>
        <w:t>Systémy zdravotní péče a pracovní síla</w:t>
      </w:r>
    </w:p>
    <w:p w14:paraId="6C977ED5" w14:textId="77777777" w:rsidR="00FE63ED" w:rsidRDefault="00FE63ED">
      <w:pPr>
        <w:pStyle w:val="Heading4"/>
        <w:divId w:val="248583435"/>
      </w:pPr>
      <w:r>
        <w:t>EURIPID databáze – sledování cen a úhrad léčiv (HS-g-25-20)</w:t>
      </w:r>
    </w:p>
    <w:p w14:paraId="0AE9A226" w14:textId="76085565" w:rsidR="00FE63ED" w:rsidRDefault="00AB09FF" w:rsidP="00D861C3">
      <w:pPr>
        <w:numPr>
          <w:ilvl w:val="0"/>
          <w:numId w:val="11"/>
        </w:numPr>
        <w:spacing w:before="100" w:beforeAutospacing="1" w:after="100" w:afterAutospacing="1"/>
        <w:jc w:val="both"/>
        <w:divId w:val="248583435"/>
        <w:rPr>
          <w:rStyle w:val="Strong"/>
          <w:rFonts w:ascii="fira_sanslight" w:eastAsia="Times New Roman" w:hAnsi="fira_sanslight"/>
          <w:color w:val="111111"/>
          <w:sz w:val="21"/>
          <w:szCs w:val="21"/>
        </w:rPr>
      </w:pPr>
      <w:r>
        <w:rPr>
          <w:rStyle w:val="Strong"/>
          <w:rFonts w:ascii="fira_sanslight" w:eastAsia="Times New Roman" w:hAnsi="fira_sanslight"/>
          <w:color w:val="111111"/>
          <w:sz w:val="21"/>
          <w:szCs w:val="21"/>
        </w:rPr>
        <w:t>Celý název anglicky</w:t>
      </w:r>
      <w:r w:rsidR="00FE63ED">
        <w:rPr>
          <w:rStyle w:val="Strong"/>
          <w:rFonts w:ascii="fira_sanslight" w:eastAsia="Times New Roman" w:hAnsi="fira_sanslight"/>
          <w:color w:val="111111"/>
          <w:sz w:val="21"/>
          <w:szCs w:val="21"/>
        </w:rPr>
        <w:t xml:space="preserve">: </w:t>
      </w:r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Call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for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proposals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to support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the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development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of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a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medicine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pricing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,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reimbursement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and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access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tracker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through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the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EURIPID database</w:t>
      </w:r>
    </w:p>
    <w:p w14:paraId="3FFE4D84" w14:textId="77777777" w:rsidR="00FE63ED" w:rsidRDefault="00FE63ED" w:rsidP="00D861C3">
      <w:pPr>
        <w:numPr>
          <w:ilvl w:val="0"/>
          <w:numId w:val="11"/>
        </w:numPr>
        <w:spacing w:before="100" w:beforeAutospacing="1" w:after="100" w:afterAutospacing="1"/>
        <w:jc w:val="both"/>
        <w:divId w:val="248583435"/>
      </w:pPr>
      <w:r>
        <w:rPr>
          <w:rStyle w:val="Strong"/>
          <w:rFonts w:eastAsia="Times New Roman"/>
          <w:color w:val="111111"/>
          <w:sz w:val="21"/>
          <w:szCs w:val="21"/>
        </w:rPr>
        <w:t>Vyhlášení:</w:t>
      </w:r>
      <w:r>
        <w:rPr>
          <w:rFonts w:ascii="fira_sanslight" w:eastAsia="Times New Roman" w:hAnsi="fira_sanslight"/>
          <w:color w:val="111111"/>
          <w:sz w:val="21"/>
          <w:szCs w:val="21"/>
        </w:rPr>
        <w:t xml:space="preserve"> Q3/2025</w:t>
      </w:r>
    </w:p>
    <w:p w14:paraId="19F0A642" w14:textId="77777777" w:rsidR="00FE63ED" w:rsidRDefault="00FE63ED" w:rsidP="00D861C3">
      <w:pPr>
        <w:numPr>
          <w:ilvl w:val="0"/>
          <w:numId w:val="11"/>
        </w:numPr>
        <w:spacing w:before="100" w:beforeAutospacing="1" w:after="100" w:afterAutospacing="1"/>
        <w:jc w:val="both"/>
        <w:divId w:val="248583435"/>
        <w:rPr>
          <w:rFonts w:ascii="fira_sanslight" w:eastAsia="Times New Roman" w:hAnsi="fira_sanslight"/>
          <w:color w:val="111111"/>
          <w:sz w:val="21"/>
          <w:szCs w:val="21"/>
        </w:rPr>
      </w:pPr>
      <w:r>
        <w:rPr>
          <w:rStyle w:val="Strong"/>
          <w:rFonts w:eastAsia="Times New Roman"/>
          <w:color w:val="111111"/>
          <w:sz w:val="21"/>
          <w:szCs w:val="21"/>
        </w:rPr>
        <w:t>Rozpočet:</w:t>
      </w:r>
      <w:r>
        <w:rPr>
          <w:rFonts w:ascii="fira_sanslight" w:eastAsia="Times New Roman" w:hAnsi="fira_sanslight"/>
          <w:color w:val="111111"/>
          <w:sz w:val="21"/>
          <w:szCs w:val="21"/>
        </w:rPr>
        <w:t xml:space="preserve"> 750 000 €</w:t>
      </w:r>
    </w:p>
    <w:p w14:paraId="4026FBA2" w14:textId="77777777" w:rsidR="00FE63ED" w:rsidRDefault="00FE63ED" w:rsidP="00D861C3">
      <w:pPr>
        <w:numPr>
          <w:ilvl w:val="0"/>
          <w:numId w:val="11"/>
        </w:numPr>
        <w:spacing w:before="100" w:beforeAutospacing="1" w:after="100" w:afterAutospacing="1"/>
        <w:jc w:val="both"/>
        <w:divId w:val="248583435"/>
        <w:rPr>
          <w:rFonts w:ascii="fira_sanslight" w:eastAsia="Times New Roman" w:hAnsi="fira_sanslight"/>
          <w:color w:val="111111"/>
          <w:sz w:val="21"/>
          <w:szCs w:val="21"/>
        </w:rPr>
      </w:pPr>
      <w:r>
        <w:rPr>
          <w:rStyle w:val="Strong"/>
          <w:rFonts w:eastAsia="Times New Roman"/>
          <w:color w:val="111111"/>
          <w:sz w:val="21"/>
          <w:szCs w:val="21"/>
        </w:rPr>
        <w:t>Způsobilí žadatelé:</w:t>
      </w:r>
      <w:r>
        <w:rPr>
          <w:rFonts w:ascii="fira_sanslight" w:eastAsia="Times New Roman" w:hAnsi="fira_sanslight"/>
          <w:color w:val="111111"/>
          <w:sz w:val="21"/>
          <w:szCs w:val="21"/>
        </w:rPr>
        <w:t xml:space="preserve"> Orgány kompetentní v oblasti cen a úhrad léčiv z členských států, členové EURIPID.</w:t>
      </w:r>
    </w:p>
    <w:p w14:paraId="32903E88" w14:textId="77777777" w:rsidR="00FE63ED" w:rsidRDefault="00FE63ED" w:rsidP="00D861C3">
      <w:pPr>
        <w:numPr>
          <w:ilvl w:val="0"/>
          <w:numId w:val="11"/>
        </w:numPr>
        <w:spacing w:before="100" w:beforeAutospacing="1" w:after="100" w:afterAutospacing="1"/>
        <w:jc w:val="both"/>
        <w:divId w:val="248583435"/>
        <w:rPr>
          <w:rFonts w:ascii="fira_sanslight" w:eastAsia="Times New Roman" w:hAnsi="fira_sanslight"/>
          <w:color w:val="111111"/>
          <w:sz w:val="21"/>
          <w:szCs w:val="21"/>
        </w:rPr>
      </w:pPr>
      <w:r>
        <w:rPr>
          <w:rStyle w:val="Strong"/>
          <w:rFonts w:eastAsia="Times New Roman"/>
          <w:color w:val="111111"/>
          <w:sz w:val="21"/>
          <w:szCs w:val="21"/>
        </w:rPr>
        <w:t>Popis:</w:t>
      </w:r>
      <w:r>
        <w:rPr>
          <w:rFonts w:ascii="fira_sanslight" w:eastAsia="Times New Roman" w:hAnsi="fira_sanslight"/>
          <w:color w:val="111111"/>
          <w:sz w:val="21"/>
          <w:szCs w:val="21"/>
        </w:rPr>
        <w:t xml:space="preserve"> Vývoj systému sledování cen a úhrad léčiv, včetně dashboardů a rozšíření členství EURIPID.</w:t>
      </w:r>
    </w:p>
    <w:p w14:paraId="62BBC896" w14:textId="77777777" w:rsidR="00FE63ED" w:rsidRDefault="00FE63ED" w:rsidP="00D861C3">
      <w:pPr>
        <w:numPr>
          <w:ilvl w:val="0"/>
          <w:numId w:val="11"/>
        </w:numPr>
        <w:spacing w:before="100" w:beforeAutospacing="1" w:after="100" w:afterAutospacing="1"/>
        <w:jc w:val="both"/>
        <w:divId w:val="248583435"/>
        <w:rPr>
          <w:rFonts w:ascii="fira_sanslight" w:eastAsia="Times New Roman" w:hAnsi="fira_sanslight"/>
          <w:color w:val="111111"/>
          <w:sz w:val="21"/>
          <w:szCs w:val="21"/>
        </w:rPr>
      </w:pPr>
      <w:r>
        <w:rPr>
          <w:rStyle w:val="Strong"/>
          <w:rFonts w:eastAsia="Times New Roman"/>
          <w:color w:val="111111"/>
          <w:sz w:val="21"/>
          <w:szCs w:val="21"/>
        </w:rPr>
        <w:t>Národní priority:</w:t>
      </w:r>
      <w:r>
        <w:rPr>
          <w:rFonts w:ascii="fira_sanslight" w:eastAsia="Times New Roman" w:hAnsi="fira_sanslight"/>
          <w:color w:val="111111"/>
          <w:sz w:val="21"/>
          <w:szCs w:val="21"/>
        </w:rPr>
        <w:t xml:space="preserve"> 2.4.1, 2.4.2</w:t>
      </w:r>
    </w:p>
    <w:p w14:paraId="590B12E2" w14:textId="77777777" w:rsidR="00FE63ED" w:rsidRDefault="00FE63ED">
      <w:pPr>
        <w:pStyle w:val="Heading4"/>
        <w:divId w:val="248583435"/>
      </w:pPr>
      <w:r>
        <w:t>Zdravotnické prostředky pro vzácná onemocnění (HS-g-25-24)</w:t>
      </w:r>
    </w:p>
    <w:p w14:paraId="18E053A0" w14:textId="38C10A90" w:rsidR="00FE63ED" w:rsidRDefault="00AB09FF" w:rsidP="00D861C3">
      <w:pPr>
        <w:numPr>
          <w:ilvl w:val="0"/>
          <w:numId w:val="12"/>
        </w:numPr>
        <w:spacing w:before="100" w:beforeAutospacing="1" w:after="100" w:afterAutospacing="1"/>
        <w:jc w:val="both"/>
        <w:divId w:val="248583435"/>
        <w:rPr>
          <w:rStyle w:val="Strong"/>
          <w:rFonts w:ascii="fira_sanslight" w:eastAsia="Times New Roman" w:hAnsi="fira_sanslight"/>
          <w:color w:val="111111"/>
          <w:sz w:val="21"/>
          <w:szCs w:val="21"/>
        </w:rPr>
      </w:pPr>
      <w:r>
        <w:rPr>
          <w:rStyle w:val="Strong"/>
          <w:rFonts w:ascii="fira_sanslight" w:eastAsia="Times New Roman" w:hAnsi="fira_sanslight"/>
          <w:color w:val="111111"/>
          <w:sz w:val="21"/>
          <w:szCs w:val="21"/>
        </w:rPr>
        <w:t>Celý název anglicky</w:t>
      </w:r>
      <w:r w:rsidR="00FE63ED">
        <w:rPr>
          <w:rStyle w:val="Strong"/>
          <w:rFonts w:ascii="fira_sanslight" w:eastAsia="Times New Roman" w:hAnsi="fira_sanslight"/>
          <w:color w:val="111111"/>
          <w:sz w:val="21"/>
          <w:szCs w:val="21"/>
        </w:rPr>
        <w:t xml:space="preserve">: </w:t>
      </w:r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Call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for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proposals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for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a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programme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on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orphan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medical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devices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, in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particular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targeting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paediatric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patients</w:t>
      </w:r>
      <w:proofErr w:type="spellEnd"/>
    </w:p>
    <w:p w14:paraId="70F4EDB3" w14:textId="77777777" w:rsidR="00FE63ED" w:rsidRDefault="00FE63ED" w:rsidP="00D861C3">
      <w:pPr>
        <w:numPr>
          <w:ilvl w:val="0"/>
          <w:numId w:val="12"/>
        </w:numPr>
        <w:spacing w:before="100" w:beforeAutospacing="1" w:after="100" w:afterAutospacing="1"/>
        <w:jc w:val="both"/>
        <w:divId w:val="248583435"/>
      </w:pPr>
      <w:r>
        <w:rPr>
          <w:rStyle w:val="Strong"/>
          <w:rFonts w:eastAsia="Times New Roman"/>
          <w:color w:val="111111"/>
          <w:sz w:val="21"/>
          <w:szCs w:val="21"/>
        </w:rPr>
        <w:t>Vyhlášení:</w:t>
      </w:r>
      <w:r>
        <w:rPr>
          <w:rFonts w:ascii="fira_sanslight" w:eastAsia="Times New Roman" w:hAnsi="fira_sanslight"/>
          <w:color w:val="111111"/>
          <w:sz w:val="21"/>
          <w:szCs w:val="21"/>
        </w:rPr>
        <w:t xml:space="preserve"> Q3-Q4/2025</w:t>
      </w:r>
    </w:p>
    <w:p w14:paraId="7F4FDE4A" w14:textId="77777777" w:rsidR="00FE63ED" w:rsidRDefault="00FE63ED" w:rsidP="00D861C3">
      <w:pPr>
        <w:numPr>
          <w:ilvl w:val="0"/>
          <w:numId w:val="12"/>
        </w:numPr>
        <w:spacing w:before="100" w:beforeAutospacing="1" w:after="100" w:afterAutospacing="1"/>
        <w:jc w:val="both"/>
        <w:divId w:val="248583435"/>
        <w:rPr>
          <w:rFonts w:ascii="fira_sanslight" w:eastAsia="Times New Roman" w:hAnsi="fira_sanslight"/>
          <w:color w:val="111111"/>
          <w:sz w:val="21"/>
          <w:szCs w:val="21"/>
        </w:rPr>
      </w:pPr>
      <w:r>
        <w:rPr>
          <w:rStyle w:val="Strong"/>
          <w:rFonts w:eastAsia="Times New Roman"/>
          <w:color w:val="111111"/>
          <w:sz w:val="21"/>
          <w:szCs w:val="21"/>
        </w:rPr>
        <w:t>Rozpočet:</w:t>
      </w:r>
      <w:r>
        <w:rPr>
          <w:rFonts w:ascii="fira_sanslight" w:eastAsia="Times New Roman" w:hAnsi="fira_sanslight"/>
          <w:color w:val="111111"/>
          <w:sz w:val="21"/>
          <w:szCs w:val="21"/>
        </w:rPr>
        <w:t xml:space="preserve"> 1 200 000 €</w:t>
      </w:r>
    </w:p>
    <w:p w14:paraId="360FBD3C" w14:textId="77777777" w:rsidR="00FE63ED" w:rsidRDefault="00FE63ED" w:rsidP="00D861C3">
      <w:pPr>
        <w:numPr>
          <w:ilvl w:val="0"/>
          <w:numId w:val="12"/>
        </w:numPr>
        <w:spacing w:before="100" w:beforeAutospacing="1" w:after="100" w:afterAutospacing="1"/>
        <w:jc w:val="both"/>
        <w:divId w:val="248583435"/>
        <w:rPr>
          <w:rFonts w:ascii="fira_sanslight" w:eastAsia="Times New Roman" w:hAnsi="fira_sanslight"/>
          <w:color w:val="111111"/>
          <w:sz w:val="21"/>
          <w:szCs w:val="21"/>
        </w:rPr>
      </w:pPr>
      <w:r>
        <w:rPr>
          <w:rStyle w:val="Strong"/>
          <w:rFonts w:eastAsia="Times New Roman"/>
          <w:color w:val="111111"/>
          <w:sz w:val="21"/>
          <w:szCs w:val="21"/>
        </w:rPr>
        <w:t>Způsobilí žadatelé:</w:t>
      </w:r>
      <w:r>
        <w:rPr>
          <w:rFonts w:ascii="fira_sanslight" w:eastAsia="Times New Roman" w:hAnsi="fira_sanslight"/>
          <w:color w:val="111111"/>
          <w:sz w:val="21"/>
          <w:szCs w:val="21"/>
        </w:rPr>
        <w:t xml:space="preserve"> Akademické instituce, výzkumné ústavy, nemocnice, evropské referenční sítě, neziskové organizace, veřejné i soukromé subjekty.</w:t>
      </w:r>
    </w:p>
    <w:p w14:paraId="14DB867C" w14:textId="77777777" w:rsidR="00FE63ED" w:rsidRDefault="00FE63ED" w:rsidP="00D861C3">
      <w:pPr>
        <w:numPr>
          <w:ilvl w:val="0"/>
          <w:numId w:val="12"/>
        </w:numPr>
        <w:spacing w:before="100" w:beforeAutospacing="1" w:after="100" w:afterAutospacing="1"/>
        <w:jc w:val="both"/>
        <w:divId w:val="248583435"/>
        <w:rPr>
          <w:rFonts w:ascii="fira_sanslight" w:eastAsia="Times New Roman" w:hAnsi="fira_sanslight"/>
          <w:color w:val="111111"/>
          <w:sz w:val="21"/>
          <w:szCs w:val="21"/>
        </w:rPr>
      </w:pPr>
      <w:r>
        <w:rPr>
          <w:rStyle w:val="Strong"/>
          <w:rFonts w:eastAsia="Times New Roman"/>
          <w:color w:val="111111"/>
          <w:sz w:val="21"/>
          <w:szCs w:val="21"/>
        </w:rPr>
        <w:t>Popis:</w:t>
      </w:r>
      <w:r>
        <w:rPr>
          <w:rFonts w:ascii="fira_sanslight" w:eastAsia="Times New Roman" w:hAnsi="fira_sanslight"/>
          <w:color w:val="111111"/>
          <w:sz w:val="21"/>
          <w:szCs w:val="21"/>
        </w:rPr>
        <w:t xml:space="preserve"> Podpora inovací v oblasti zdravotnických prostředků pro vzácná onemocnění, zejména pediatrické pacienty.</w:t>
      </w:r>
    </w:p>
    <w:p w14:paraId="44C2F4CD" w14:textId="77777777" w:rsidR="00FE63ED" w:rsidRDefault="00FE63ED" w:rsidP="00D861C3">
      <w:pPr>
        <w:numPr>
          <w:ilvl w:val="0"/>
          <w:numId w:val="12"/>
        </w:numPr>
        <w:spacing w:before="100" w:beforeAutospacing="1" w:after="100" w:afterAutospacing="1"/>
        <w:jc w:val="both"/>
        <w:divId w:val="248583435"/>
        <w:rPr>
          <w:rFonts w:ascii="fira_sanslight" w:eastAsia="Times New Roman" w:hAnsi="fira_sanslight"/>
          <w:color w:val="111111"/>
          <w:sz w:val="21"/>
          <w:szCs w:val="21"/>
        </w:rPr>
      </w:pPr>
      <w:r>
        <w:rPr>
          <w:rStyle w:val="Strong"/>
          <w:rFonts w:eastAsia="Times New Roman"/>
          <w:color w:val="111111"/>
          <w:sz w:val="21"/>
          <w:szCs w:val="21"/>
        </w:rPr>
        <w:t>Národní priority:</w:t>
      </w:r>
      <w:r>
        <w:rPr>
          <w:rFonts w:ascii="fira_sanslight" w:eastAsia="Times New Roman" w:hAnsi="fira_sanslight"/>
          <w:color w:val="111111"/>
          <w:sz w:val="21"/>
          <w:szCs w:val="21"/>
        </w:rPr>
        <w:t xml:space="preserve"> 3.1</w:t>
      </w:r>
    </w:p>
    <w:p w14:paraId="06362754" w14:textId="77777777" w:rsidR="00FE63ED" w:rsidRDefault="00FE63ED">
      <w:pPr>
        <w:pStyle w:val="Heading3"/>
        <w:divId w:val="248583435"/>
      </w:pPr>
      <w:r>
        <w:t>Digitální oblast</w:t>
      </w:r>
    </w:p>
    <w:p w14:paraId="668F8699" w14:textId="77777777" w:rsidR="00FE63ED" w:rsidRDefault="00FE63ED">
      <w:pPr>
        <w:pStyle w:val="Heading4"/>
        <w:divId w:val="248583435"/>
      </w:pPr>
      <w:r>
        <w:t>Zdravotní data pro biotechnologické inovace (DI-g-25-31)</w:t>
      </w:r>
    </w:p>
    <w:p w14:paraId="2B2B878E" w14:textId="60BF0E5A" w:rsidR="00FE63ED" w:rsidRDefault="00AB09FF" w:rsidP="00D861C3">
      <w:pPr>
        <w:numPr>
          <w:ilvl w:val="0"/>
          <w:numId w:val="13"/>
        </w:numPr>
        <w:spacing w:before="100" w:beforeAutospacing="1" w:after="100" w:afterAutospacing="1"/>
        <w:jc w:val="both"/>
        <w:divId w:val="248583435"/>
        <w:rPr>
          <w:rStyle w:val="Strong"/>
          <w:rFonts w:ascii="fira_sanslight" w:eastAsia="Times New Roman" w:hAnsi="fira_sanslight"/>
          <w:color w:val="111111"/>
          <w:sz w:val="21"/>
          <w:szCs w:val="21"/>
        </w:rPr>
      </w:pPr>
      <w:r>
        <w:rPr>
          <w:rStyle w:val="Strong"/>
          <w:rFonts w:ascii="fira_sanslight" w:eastAsia="Times New Roman" w:hAnsi="fira_sanslight"/>
          <w:color w:val="111111"/>
          <w:sz w:val="21"/>
          <w:szCs w:val="21"/>
        </w:rPr>
        <w:t>Celý název anglicky</w:t>
      </w:r>
      <w:r w:rsidR="00FE63ED">
        <w:rPr>
          <w:rStyle w:val="Strong"/>
          <w:rFonts w:ascii="fira_sanslight" w:eastAsia="Times New Roman" w:hAnsi="fira_sanslight"/>
          <w:color w:val="111111"/>
          <w:sz w:val="21"/>
          <w:szCs w:val="21"/>
        </w:rPr>
        <w:t xml:space="preserve">: </w:t>
      </w:r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Call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for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proposals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for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health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data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for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biotech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innovation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leveraging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the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European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Health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Data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Space</w:t>
      </w:r>
      <w:proofErr w:type="spellEnd"/>
    </w:p>
    <w:p w14:paraId="3FFC229C" w14:textId="77777777" w:rsidR="00FE63ED" w:rsidRDefault="00FE63ED" w:rsidP="00D861C3">
      <w:pPr>
        <w:numPr>
          <w:ilvl w:val="0"/>
          <w:numId w:val="13"/>
        </w:numPr>
        <w:spacing w:before="100" w:beforeAutospacing="1" w:after="100" w:afterAutospacing="1"/>
        <w:jc w:val="both"/>
        <w:divId w:val="248583435"/>
      </w:pPr>
      <w:r>
        <w:rPr>
          <w:rStyle w:val="Strong"/>
          <w:rFonts w:eastAsia="Times New Roman"/>
          <w:color w:val="111111"/>
          <w:sz w:val="21"/>
          <w:szCs w:val="21"/>
        </w:rPr>
        <w:t>Vyhlášení:</w:t>
      </w:r>
      <w:r>
        <w:rPr>
          <w:rFonts w:ascii="fira_sanslight" w:eastAsia="Times New Roman" w:hAnsi="fira_sanslight"/>
          <w:color w:val="111111"/>
          <w:sz w:val="21"/>
          <w:szCs w:val="21"/>
        </w:rPr>
        <w:t xml:space="preserve"> Q3-Q4/2025</w:t>
      </w:r>
    </w:p>
    <w:p w14:paraId="46C89436" w14:textId="77777777" w:rsidR="00FE63ED" w:rsidRDefault="00FE63ED" w:rsidP="00D861C3">
      <w:pPr>
        <w:numPr>
          <w:ilvl w:val="0"/>
          <w:numId w:val="13"/>
        </w:numPr>
        <w:spacing w:before="100" w:beforeAutospacing="1" w:after="100" w:afterAutospacing="1"/>
        <w:jc w:val="both"/>
        <w:divId w:val="248583435"/>
        <w:rPr>
          <w:rFonts w:ascii="fira_sanslight" w:eastAsia="Times New Roman" w:hAnsi="fira_sanslight"/>
          <w:color w:val="111111"/>
          <w:sz w:val="21"/>
          <w:szCs w:val="21"/>
        </w:rPr>
      </w:pPr>
      <w:r>
        <w:rPr>
          <w:rStyle w:val="Strong"/>
          <w:rFonts w:eastAsia="Times New Roman"/>
          <w:color w:val="111111"/>
          <w:sz w:val="21"/>
          <w:szCs w:val="21"/>
        </w:rPr>
        <w:t>Rozpočet:</w:t>
      </w:r>
      <w:r>
        <w:rPr>
          <w:rFonts w:ascii="fira_sanslight" w:eastAsia="Times New Roman" w:hAnsi="fira_sanslight"/>
          <w:color w:val="111111"/>
          <w:sz w:val="21"/>
          <w:szCs w:val="21"/>
        </w:rPr>
        <w:t xml:space="preserve"> 14 386 810 €</w:t>
      </w:r>
    </w:p>
    <w:p w14:paraId="17EAB7C8" w14:textId="41269ED6" w:rsidR="00FE63ED" w:rsidRDefault="00FE63ED" w:rsidP="00D861C3">
      <w:pPr>
        <w:numPr>
          <w:ilvl w:val="0"/>
          <w:numId w:val="13"/>
        </w:numPr>
        <w:spacing w:before="100" w:beforeAutospacing="1" w:after="100" w:afterAutospacing="1"/>
        <w:jc w:val="both"/>
        <w:divId w:val="248583435"/>
        <w:rPr>
          <w:rFonts w:ascii="fira_sanslight" w:eastAsia="Times New Roman" w:hAnsi="fira_sanslight"/>
          <w:color w:val="111111"/>
          <w:sz w:val="21"/>
          <w:szCs w:val="21"/>
        </w:rPr>
      </w:pPr>
      <w:r>
        <w:rPr>
          <w:rStyle w:val="Strong"/>
          <w:rFonts w:eastAsia="Times New Roman"/>
          <w:color w:val="111111"/>
          <w:sz w:val="21"/>
          <w:szCs w:val="21"/>
        </w:rPr>
        <w:t>Způsobilí žadatelé:</w:t>
      </w:r>
      <w:r>
        <w:rPr>
          <w:rFonts w:ascii="fira_sanslight" w:eastAsia="Times New Roman" w:hAnsi="fira_sanslight"/>
          <w:color w:val="111111"/>
          <w:sz w:val="21"/>
          <w:szCs w:val="21"/>
        </w:rPr>
        <w:t xml:space="preserve"> Konsorcia zahrnující biotechnologický průmysl, vývojáře AI, orgány členských států.</w:t>
      </w:r>
    </w:p>
    <w:p w14:paraId="2299372B" w14:textId="77777777" w:rsidR="00FE63ED" w:rsidRDefault="00FE63ED" w:rsidP="00D861C3">
      <w:pPr>
        <w:numPr>
          <w:ilvl w:val="0"/>
          <w:numId w:val="13"/>
        </w:numPr>
        <w:spacing w:before="100" w:beforeAutospacing="1" w:after="100" w:afterAutospacing="1"/>
        <w:jc w:val="both"/>
        <w:divId w:val="248583435"/>
        <w:rPr>
          <w:rFonts w:ascii="fira_sanslight" w:eastAsia="Times New Roman" w:hAnsi="fira_sanslight"/>
          <w:color w:val="111111"/>
          <w:sz w:val="21"/>
          <w:szCs w:val="21"/>
        </w:rPr>
      </w:pPr>
      <w:r>
        <w:rPr>
          <w:rStyle w:val="Strong"/>
          <w:rFonts w:eastAsia="Times New Roman"/>
          <w:color w:val="111111"/>
          <w:sz w:val="21"/>
          <w:szCs w:val="21"/>
        </w:rPr>
        <w:t>Popis:</w:t>
      </w:r>
      <w:r>
        <w:rPr>
          <w:rFonts w:ascii="fira_sanslight" w:eastAsia="Times New Roman" w:hAnsi="fira_sanslight"/>
          <w:color w:val="111111"/>
          <w:sz w:val="21"/>
          <w:szCs w:val="21"/>
        </w:rPr>
        <w:t xml:space="preserve"> Urychlení vývoje a nasazení AI a digitálních řešení v biotechnologiích prostřednictvím Evropského prostoru zdravotních dat (EHDS).</w:t>
      </w:r>
    </w:p>
    <w:p w14:paraId="6AE63958" w14:textId="77777777" w:rsidR="00FE63ED" w:rsidRDefault="00FE63ED" w:rsidP="00D861C3">
      <w:pPr>
        <w:numPr>
          <w:ilvl w:val="0"/>
          <w:numId w:val="13"/>
        </w:numPr>
        <w:spacing w:before="100" w:beforeAutospacing="1" w:after="100" w:afterAutospacing="1"/>
        <w:jc w:val="both"/>
        <w:divId w:val="248583435"/>
        <w:rPr>
          <w:rFonts w:ascii="fira_sanslight" w:eastAsia="Times New Roman" w:hAnsi="fira_sanslight"/>
          <w:color w:val="111111"/>
          <w:sz w:val="21"/>
          <w:szCs w:val="21"/>
        </w:rPr>
      </w:pPr>
      <w:r>
        <w:rPr>
          <w:rStyle w:val="Strong"/>
          <w:rFonts w:eastAsia="Times New Roman"/>
          <w:color w:val="111111"/>
          <w:sz w:val="21"/>
          <w:szCs w:val="21"/>
        </w:rPr>
        <w:t>Národní priority:</w:t>
      </w:r>
      <w:r>
        <w:rPr>
          <w:rFonts w:ascii="fira_sanslight" w:eastAsia="Times New Roman" w:hAnsi="fira_sanslight"/>
          <w:color w:val="111111"/>
          <w:sz w:val="21"/>
          <w:szCs w:val="21"/>
        </w:rPr>
        <w:t xml:space="preserve"> 2.3.9, 2.3.10, 2.3.11, 3.1</w:t>
      </w:r>
    </w:p>
    <w:p w14:paraId="6B6FF5C7" w14:textId="77777777" w:rsidR="00C824F8" w:rsidRDefault="00C824F8">
      <w:pPr>
        <w:rPr>
          <w:rFonts w:ascii="fira_sansmedium" w:hAnsi="fira_sansmedium"/>
          <w:color w:val="262626"/>
          <w:sz w:val="36"/>
          <w:szCs w:val="36"/>
        </w:rPr>
      </w:pPr>
      <w:r>
        <w:br w:type="page"/>
      </w:r>
    </w:p>
    <w:p w14:paraId="1D32E52C" w14:textId="7A74BC7D" w:rsidR="00FE63ED" w:rsidRDefault="00FE63ED">
      <w:pPr>
        <w:pStyle w:val="Heading3"/>
        <w:divId w:val="248583435"/>
      </w:pPr>
      <w:r>
        <w:lastRenderedPageBreak/>
        <w:t>Ostatní aktivity</w:t>
      </w:r>
    </w:p>
    <w:p w14:paraId="448E9ABB" w14:textId="77777777" w:rsidR="00FE63ED" w:rsidRDefault="00FE63ED">
      <w:pPr>
        <w:pStyle w:val="Heading4"/>
        <w:divId w:val="248583435"/>
      </w:pPr>
      <w:r>
        <w:t>Organizace konferencí (OA-g-25-33)</w:t>
      </w:r>
    </w:p>
    <w:p w14:paraId="2DD2D84B" w14:textId="1C967CF2" w:rsidR="00FE63ED" w:rsidRDefault="00AB09FF" w:rsidP="00D861C3">
      <w:pPr>
        <w:numPr>
          <w:ilvl w:val="0"/>
          <w:numId w:val="14"/>
        </w:numPr>
        <w:spacing w:before="100" w:beforeAutospacing="1" w:after="100" w:afterAutospacing="1"/>
        <w:jc w:val="both"/>
        <w:divId w:val="248583435"/>
        <w:rPr>
          <w:rStyle w:val="Strong"/>
          <w:rFonts w:ascii="fira_sanslight" w:eastAsia="Times New Roman" w:hAnsi="fira_sanslight"/>
          <w:color w:val="111111"/>
          <w:sz w:val="21"/>
          <w:szCs w:val="21"/>
        </w:rPr>
      </w:pPr>
      <w:r>
        <w:rPr>
          <w:rStyle w:val="Strong"/>
          <w:rFonts w:ascii="fira_sanslight" w:eastAsia="Times New Roman" w:hAnsi="fira_sanslight"/>
          <w:color w:val="111111"/>
          <w:sz w:val="21"/>
          <w:szCs w:val="21"/>
        </w:rPr>
        <w:t>Celý název anglicky</w:t>
      </w:r>
      <w:r w:rsidR="00FE63ED">
        <w:rPr>
          <w:rStyle w:val="Strong"/>
          <w:rFonts w:ascii="fira_sanslight" w:eastAsia="Times New Roman" w:hAnsi="fira_sanslight"/>
          <w:color w:val="111111"/>
          <w:sz w:val="21"/>
          <w:szCs w:val="21"/>
        </w:rPr>
        <w:t xml:space="preserve">: </w:t>
      </w:r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Call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for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proposals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to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contribute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to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the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organisation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of</w:t>
      </w:r>
      <w:proofErr w:type="spellEnd"/>
      <w:r w:rsidR="00FE63ED">
        <w:rPr>
          <w:rFonts w:ascii="fira_sanslight" w:eastAsia="Times New Roman" w:hAnsi="fira_sanslight"/>
          <w:color w:val="111111"/>
          <w:sz w:val="21"/>
          <w:szCs w:val="21"/>
        </w:rPr>
        <w:t xml:space="preserve"> </w:t>
      </w:r>
      <w:proofErr w:type="spellStart"/>
      <w:r w:rsidR="00FE63ED">
        <w:rPr>
          <w:rFonts w:ascii="fira_sanslight" w:eastAsia="Times New Roman" w:hAnsi="fira_sanslight"/>
          <w:color w:val="111111"/>
          <w:sz w:val="21"/>
          <w:szCs w:val="21"/>
        </w:rPr>
        <w:t>conferences</w:t>
      </w:r>
      <w:proofErr w:type="spellEnd"/>
    </w:p>
    <w:p w14:paraId="0CC07F5B" w14:textId="77777777" w:rsidR="00FE63ED" w:rsidRDefault="00FE63ED" w:rsidP="00D861C3">
      <w:pPr>
        <w:numPr>
          <w:ilvl w:val="0"/>
          <w:numId w:val="14"/>
        </w:numPr>
        <w:spacing w:before="100" w:beforeAutospacing="1" w:after="100" w:afterAutospacing="1"/>
        <w:jc w:val="both"/>
        <w:divId w:val="248583435"/>
      </w:pPr>
      <w:r>
        <w:rPr>
          <w:rStyle w:val="Strong"/>
          <w:rFonts w:eastAsia="Times New Roman"/>
          <w:color w:val="111111"/>
          <w:sz w:val="21"/>
          <w:szCs w:val="21"/>
        </w:rPr>
        <w:t>Vyhlášení:</w:t>
      </w:r>
      <w:r>
        <w:rPr>
          <w:rFonts w:ascii="fira_sanslight" w:eastAsia="Times New Roman" w:hAnsi="fira_sanslight"/>
          <w:color w:val="111111"/>
          <w:sz w:val="21"/>
          <w:szCs w:val="21"/>
        </w:rPr>
        <w:t xml:space="preserve"> Q3-Q4/2025</w:t>
      </w:r>
    </w:p>
    <w:p w14:paraId="4FE26BD2" w14:textId="77777777" w:rsidR="00FE63ED" w:rsidRDefault="00FE63ED" w:rsidP="00D861C3">
      <w:pPr>
        <w:numPr>
          <w:ilvl w:val="0"/>
          <w:numId w:val="14"/>
        </w:numPr>
        <w:spacing w:before="100" w:beforeAutospacing="1" w:after="100" w:afterAutospacing="1"/>
        <w:jc w:val="both"/>
        <w:divId w:val="248583435"/>
        <w:rPr>
          <w:rFonts w:ascii="fira_sanslight" w:eastAsia="Times New Roman" w:hAnsi="fira_sanslight"/>
          <w:color w:val="111111"/>
          <w:sz w:val="21"/>
          <w:szCs w:val="21"/>
        </w:rPr>
      </w:pPr>
      <w:r>
        <w:rPr>
          <w:rStyle w:val="Strong"/>
          <w:rFonts w:eastAsia="Times New Roman"/>
          <w:color w:val="111111"/>
          <w:sz w:val="21"/>
          <w:szCs w:val="21"/>
        </w:rPr>
        <w:t>Rozpočet:</w:t>
      </w:r>
      <w:r>
        <w:rPr>
          <w:rFonts w:ascii="fira_sanslight" w:eastAsia="Times New Roman" w:hAnsi="fira_sanslight"/>
          <w:color w:val="111111"/>
          <w:sz w:val="21"/>
          <w:szCs w:val="21"/>
        </w:rPr>
        <w:t xml:space="preserve"> 600 000 €</w:t>
      </w:r>
    </w:p>
    <w:p w14:paraId="3C4F461C" w14:textId="77777777" w:rsidR="00FE63ED" w:rsidRDefault="00FE63ED" w:rsidP="00D861C3">
      <w:pPr>
        <w:numPr>
          <w:ilvl w:val="0"/>
          <w:numId w:val="14"/>
        </w:numPr>
        <w:spacing w:before="100" w:beforeAutospacing="1" w:after="100" w:afterAutospacing="1"/>
        <w:jc w:val="both"/>
        <w:divId w:val="248583435"/>
        <w:rPr>
          <w:rFonts w:ascii="fira_sanslight" w:eastAsia="Times New Roman" w:hAnsi="fira_sanslight"/>
          <w:color w:val="111111"/>
          <w:sz w:val="21"/>
          <w:szCs w:val="21"/>
        </w:rPr>
      </w:pPr>
      <w:r>
        <w:rPr>
          <w:rStyle w:val="Strong"/>
          <w:rFonts w:eastAsia="Times New Roman"/>
          <w:color w:val="111111"/>
          <w:sz w:val="21"/>
          <w:szCs w:val="21"/>
        </w:rPr>
        <w:t>Způsobilí žadatelé:</w:t>
      </w:r>
      <w:r>
        <w:rPr>
          <w:rFonts w:ascii="fira_sanslight" w:eastAsia="Times New Roman" w:hAnsi="fira_sanslight"/>
          <w:color w:val="111111"/>
          <w:sz w:val="21"/>
          <w:szCs w:val="21"/>
        </w:rPr>
        <w:t xml:space="preserve"> Neziskové organizace.</w:t>
      </w:r>
    </w:p>
    <w:p w14:paraId="48416C73" w14:textId="53A04CEA" w:rsidR="00FE63ED" w:rsidRDefault="00FE63ED" w:rsidP="00D861C3">
      <w:pPr>
        <w:numPr>
          <w:ilvl w:val="0"/>
          <w:numId w:val="14"/>
        </w:numPr>
        <w:spacing w:before="100" w:beforeAutospacing="1" w:after="100" w:afterAutospacing="1"/>
        <w:jc w:val="both"/>
        <w:divId w:val="248583435"/>
        <w:rPr>
          <w:rFonts w:ascii="fira_sanslight" w:eastAsia="Times New Roman" w:hAnsi="fira_sanslight"/>
          <w:color w:val="111111"/>
          <w:sz w:val="21"/>
          <w:szCs w:val="21"/>
        </w:rPr>
      </w:pPr>
      <w:r>
        <w:rPr>
          <w:rStyle w:val="Strong"/>
          <w:rFonts w:eastAsia="Times New Roman"/>
          <w:color w:val="111111"/>
          <w:sz w:val="21"/>
          <w:szCs w:val="21"/>
        </w:rPr>
        <w:t>Popis:</w:t>
      </w:r>
      <w:r>
        <w:rPr>
          <w:rFonts w:ascii="fira_sanslight" w:eastAsia="Times New Roman" w:hAnsi="fira_sanslight"/>
          <w:color w:val="111111"/>
          <w:sz w:val="21"/>
          <w:szCs w:val="21"/>
        </w:rPr>
        <w:t xml:space="preserve"> Organizace celoevropských zdravotních konferencí, které propojí vědu, politiku a</w:t>
      </w:r>
      <w:r w:rsidR="00E674EB">
        <w:rPr>
          <w:rFonts w:ascii="fira_sanslight" w:eastAsia="Times New Roman" w:hAnsi="fira_sanslight" w:hint="eastAsia"/>
          <w:color w:val="111111"/>
          <w:sz w:val="21"/>
          <w:szCs w:val="21"/>
        </w:rPr>
        <w:t> </w:t>
      </w:r>
      <w:r>
        <w:rPr>
          <w:rFonts w:ascii="fira_sanslight" w:eastAsia="Times New Roman" w:hAnsi="fira_sanslight"/>
          <w:color w:val="111111"/>
          <w:sz w:val="21"/>
          <w:szCs w:val="21"/>
        </w:rPr>
        <w:t>společnost.</w:t>
      </w:r>
    </w:p>
    <w:p w14:paraId="07C5B206" w14:textId="3B545F5E" w:rsidR="00FE63ED" w:rsidRDefault="00FE63ED">
      <w:pPr>
        <w:jc w:val="center"/>
        <w:divId w:val="248583435"/>
        <w:rPr>
          <w:rFonts w:ascii="fira_sanslight" w:eastAsia="Times New Roman" w:hAnsi="fira_sanslight"/>
          <w:color w:val="111111"/>
          <w:sz w:val="21"/>
          <w:szCs w:val="21"/>
        </w:rPr>
      </w:pPr>
    </w:p>
    <w:p w14:paraId="464B40F5" w14:textId="77777777" w:rsidR="00FE63ED" w:rsidRDefault="00FE63ED">
      <w:pPr>
        <w:pStyle w:val="Heading2"/>
        <w:divId w:val="248583435"/>
      </w:pPr>
      <w:bookmarkStart w:id="8" w:name="uzitecne-odkazy"/>
      <w:bookmarkStart w:id="9" w:name="_Užitečné_odkazy_a"/>
      <w:bookmarkStart w:id="10" w:name="_Ref209016487"/>
      <w:bookmarkEnd w:id="8"/>
      <w:bookmarkEnd w:id="9"/>
      <w:r>
        <w:t>Užitečné odkazy a kontakty</w:t>
      </w:r>
      <w:bookmarkEnd w:id="10"/>
    </w:p>
    <w:p w14:paraId="5007DA5C" w14:textId="26BDFD26" w:rsidR="00FE63ED" w:rsidRDefault="00FE63ED">
      <w:pPr>
        <w:numPr>
          <w:ilvl w:val="0"/>
          <w:numId w:val="15"/>
        </w:numPr>
        <w:spacing w:before="100" w:beforeAutospacing="1" w:after="100" w:afterAutospacing="1"/>
        <w:divId w:val="248583435"/>
        <w:rPr>
          <w:rFonts w:ascii="fira_sanslight" w:eastAsia="Times New Roman" w:hAnsi="fira_sanslight"/>
          <w:color w:val="111111"/>
          <w:sz w:val="21"/>
          <w:szCs w:val="21"/>
        </w:rPr>
      </w:pPr>
      <w:r>
        <w:rPr>
          <w:rStyle w:val="Strong"/>
          <w:rFonts w:eastAsia="Times New Roman"/>
          <w:color w:val="111111"/>
          <w:sz w:val="21"/>
          <w:szCs w:val="21"/>
        </w:rPr>
        <w:t>Aktuality k EU4Health:</w:t>
      </w:r>
      <w:r>
        <w:rPr>
          <w:rFonts w:ascii="fira_sanslight" w:eastAsia="Times New Roman" w:hAnsi="fira_sanslight"/>
          <w:color w:val="111111"/>
          <w:sz w:val="21"/>
          <w:szCs w:val="21"/>
        </w:rPr>
        <w:t xml:space="preserve"> </w:t>
      </w:r>
      <w:hyperlink r:id="rId13" w:history="1">
        <w:r>
          <w:rPr>
            <w:rStyle w:val="Hyperlink"/>
            <w:rFonts w:ascii="fira_sanslight" w:eastAsia="Times New Roman" w:hAnsi="fira_sanslight"/>
            <w:sz w:val="21"/>
            <w:szCs w:val="21"/>
          </w:rPr>
          <w:t xml:space="preserve">Aktuality </w:t>
        </w:r>
        <w:r w:rsidR="00DF7201">
          <w:rPr>
            <w:rStyle w:val="Hyperlink"/>
            <w:rFonts w:ascii="fira_sanslight" w:eastAsia="Times New Roman" w:hAnsi="fira_sanslight"/>
            <w:sz w:val="21"/>
            <w:szCs w:val="21"/>
          </w:rPr>
          <w:t>–</w:t>
        </w:r>
        <w:r>
          <w:rPr>
            <w:rStyle w:val="Hyperlink"/>
            <w:rFonts w:ascii="fira_sanslight" w:eastAsia="Times New Roman" w:hAnsi="fira_sanslight"/>
            <w:sz w:val="21"/>
            <w:szCs w:val="21"/>
          </w:rPr>
          <w:t xml:space="preserve"> Ministerstvo zdravotnictví (mzd.gov.cz)</w:t>
        </w:r>
      </w:hyperlink>
    </w:p>
    <w:p w14:paraId="5850CFB7" w14:textId="77777777" w:rsidR="00FE63ED" w:rsidRDefault="00FE63ED">
      <w:pPr>
        <w:numPr>
          <w:ilvl w:val="0"/>
          <w:numId w:val="15"/>
        </w:numPr>
        <w:spacing w:before="100" w:beforeAutospacing="1" w:after="100" w:afterAutospacing="1"/>
        <w:divId w:val="248583435"/>
        <w:rPr>
          <w:rFonts w:ascii="fira_sanslight" w:eastAsia="Times New Roman" w:hAnsi="fira_sanslight"/>
          <w:color w:val="111111"/>
          <w:sz w:val="21"/>
          <w:szCs w:val="21"/>
        </w:rPr>
      </w:pPr>
      <w:r>
        <w:rPr>
          <w:rStyle w:val="Strong"/>
          <w:rFonts w:eastAsia="Times New Roman"/>
          <w:color w:val="111111"/>
          <w:sz w:val="21"/>
          <w:szCs w:val="21"/>
        </w:rPr>
        <w:t>Kontakty pro konzultace:</w:t>
      </w:r>
      <w:r>
        <w:rPr>
          <w:rFonts w:ascii="fira_sanslight" w:eastAsia="Times New Roman" w:hAnsi="fira_sanslight"/>
          <w:color w:val="111111"/>
          <w:sz w:val="21"/>
          <w:szCs w:val="21"/>
        </w:rPr>
        <w:t xml:space="preserve"> </w:t>
      </w:r>
    </w:p>
    <w:p w14:paraId="2F3D8695" w14:textId="77777777" w:rsidR="00FE63ED" w:rsidRDefault="00FE63ED">
      <w:pPr>
        <w:numPr>
          <w:ilvl w:val="1"/>
          <w:numId w:val="15"/>
        </w:numPr>
        <w:spacing w:before="100" w:beforeAutospacing="1" w:after="100" w:afterAutospacing="1"/>
        <w:divId w:val="248583435"/>
        <w:rPr>
          <w:rFonts w:ascii="fira_sanslight" w:eastAsia="Times New Roman" w:hAnsi="fira_sanslight"/>
          <w:color w:val="111111"/>
          <w:sz w:val="21"/>
          <w:szCs w:val="21"/>
        </w:rPr>
      </w:pPr>
      <w:r>
        <w:rPr>
          <w:rFonts w:ascii="fira_sanslight" w:eastAsia="Times New Roman" w:hAnsi="fira_sanslight"/>
          <w:color w:val="111111"/>
          <w:sz w:val="21"/>
          <w:szCs w:val="21"/>
        </w:rPr>
        <w:t xml:space="preserve">Matouš Duraj: </w:t>
      </w:r>
      <w:hyperlink r:id="rId14" w:history="1">
        <w:r>
          <w:rPr>
            <w:rStyle w:val="Hyperlink"/>
            <w:rFonts w:ascii="fira_sanslight" w:eastAsia="Times New Roman" w:hAnsi="fira_sanslight"/>
            <w:sz w:val="21"/>
            <w:szCs w:val="21"/>
          </w:rPr>
          <w:t>Matous.Duraj@mzd.gov.cz</w:t>
        </w:r>
      </w:hyperlink>
    </w:p>
    <w:p w14:paraId="6660D991" w14:textId="77777777" w:rsidR="00FE63ED" w:rsidRDefault="00FE63ED">
      <w:pPr>
        <w:numPr>
          <w:ilvl w:val="1"/>
          <w:numId w:val="15"/>
        </w:numPr>
        <w:spacing w:before="100" w:beforeAutospacing="1" w:after="100" w:afterAutospacing="1"/>
        <w:divId w:val="248583435"/>
        <w:rPr>
          <w:rFonts w:ascii="fira_sanslight" w:eastAsia="Times New Roman" w:hAnsi="fira_sanslight"/>
          <w:color w:val="111111"/>
          <w:sz w:val="21"/>
          <w:szCs w:val="21"/>
        </w:rPr>
      </w:pPr>
      <w:r>
        <w:rPr>
          <w:rFonts w:ascii="fira_sanslight" w:eastAsia="Times New Roman" w:hAnsi="fira_sanslight"/>
          <w:color w:val="111111"/>
          <w:sz w:val="21"/>
          <w:szCs w:val="21"/>
        </w:rPr>
        <w:t xml:space="preserve">David Herman: </w:t>
      </w:r>
      <w:hyperlink r:id="rId15" w:history="1">
        <w:r>
          <w:rPr>
            <w:rStyle w:val="Hyperlink"/>
            <w:rFonts w:ascii="fira_sanslight" w:eastAsia="Times New Roman" w:hAnsi="fira_sanslight"/>
            <w:sz w:val="21"/>
            <w:szCs w:val="21"/>
          </w:rPr>
          <w:t>David.Herman@mzd.gov.cz</w:t>
        </w:r>
      </w:hyperlink>
    </w:p>
    <w:p w14:paraId="2C878EE8" w14:textId="77777777" w:rsidR="00FE63ED" w:rsidRDefault="006E7E0E">
      <w:pPr>
        <w:jc w:val="center"/>
        <w:divId w:val="248583435"/>
        <w:rPr>
          <w:rFonts w:ascii="fira_sanslight" w:eastAsia="Times New Roman" w:hAnsi="fira_sanslight"/>
          <w:color w:val="111111"/>
          <w:sz w:val="21"/>
          <w:szCs w:val="21"/>
        </w:rPr>
      </w:pPr>
      <w:r>
        <w:rPr>
          <w:rFonts w:ascii="fira_sanslight" w:eastAsia="Times New Roman" w:hAnsi="fira_sanslight"/>
          <w:color w:val="111111"/>
          <w:sz w:val="21"/>
          <w:szCs w:val="21"/>
        </w:rPr>
        <w:pict w14:anchorId="0029A1DE">
          <v:rect id="_x0000_i1027" style="width:453.6pt;height:.75pt" o:hralign="center" o:hrstd="t" o:hr="t" fillcolor="#a0a0a0" stroked="f"/>
        </w:pict>
      </w:r>
    </w:p>
    <w:p w14:paraId="67821E17" w14:textId="77777777" w:rsidR="00FE63ED" w:rsidRDefault="00FE63ED" w:rsidP="006C1732">
      <w:pPr>
        <w:pStyle w:val="NormalWeb"/>
        <w:jc w:val="both"/>
        <w:divId w:val="248583435"/>
        <w:rPr>
          <w:sz w:val="21"/>
          <w:szCs w:val="21"/>
        </w:rPr>
      </w:pPr>
      <w:r>
        <w:rPr>
          <w:rStyle w:val="Emphasis"/>
          <w:sz w:val="21"/>
          <w:szCs w:val="21"/>
        </w:rPr>
        <w:t>Informační balíček byl vytvořen Ministerstvem zdravotnictví České republiky. Shrnuje otevřené výzvy pracovního plánu EU4Health pro rok 2025 a jejich vazbu na dílčí cíle strategického rámce Zdraví 2030. Pro další informace či konzultace využijte uvedené kontakty.</w:t>
      </w:r>
    </w:p>
    <w:sectPr w:rsidR="00FE63ED" w:rsidSect="00F836C2">
      <w:headerReference w:type="default" r:id="rId16"/>
      <w:pgSz w:w="11906" w:h="16838"/>
      <w:pgMar w:top="1620" w:right="1440" w:bottom="1628" w:left="1440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ABDC43" w14:textId="77777777" w:rsidR="00E37109" w:rsidRDefault="00E37109" w:rsidP="00F94AA7">
      <w:r>
        <w:separator/>
      </w:r>
    </w:p>
  </w:endnote>
  <w:endnote w:type="continuationSeparator" w:id="0">
    <w:p w14:paraId="0144BEA1" w14:textId="77777777" w:rsidR="00E37109" w:rsidRDefault="00E37109" w:rsidP="00F94A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ira_sansmedium">
    <w:altName w:val="Calibri"/>
    <w:charset w:val="00"/>
    <w:family w:val="auto"/>
    <w:pitch w:val="default"/>
  </w:font>
  <w:font w:name="fira_monoregular">
    <w:charset w:val="00"/>
    <w:family w:val="auto"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fira_sanslight">
    <w:altName w:val="Calibri"/>
    <w:charset w:val="00"/>
    <w:family w:val="auto"/>
    <w:pitch w:val="default"/>
  </w:font>
  <w:font w:name="KaTeX_Main">
    <w:charset w:val="00"/>
    <w:family w:val="auto"/>
    <w:pitch w:val="default"/>
  </w:font>
  <w:font w:name="KaTeX_SansSerif">
    <w:charset w:val="00"/>
    <w:family w:val="auto"/>
    <w:pitch w:val="default"/>
  </w:font>
  <w:font w:name="KaTeX_Typewriter">
    <w:charset w:val="00"/>
    <w:family w:val="auto"/>
    <w:pitch w:val="default"/>
  </w:font>
  <w:font w:name="KaTeX_Math">
    <w:charset w:val="00"/>
    <w:family w:val="auto"/>
    <w:pitch w:val="default"/>
  </w:font>
  <w:font w:name="KaTeX_AMS">
    <w:charset w:val="00"/>
    <w:family w:val="auto"/>
    <w:pitch w:val="default"/>
  </w:font>
  <w:font w:name="KaTeX_Caligraphic">
    <w:charset w:val="00"/>
    <w:family w:val="auto"/>
    <w:pitch w:val="default"/>
  </w:font>
  <w:font w:name="KaTeX_Fraktur">
    <w:charset w:val="00"/>
    <w:family w:val="auto"/>
    <w:pitch w:val="default"/>
  </w:font>
  <w:font w:name="KaTeX_Script"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38BEEA" w14:textId="77777777" w:rsidR="00E37109" w:rsidRDefault="00E37109" w:rsidP="00F94AA7">
      <w:r>
        <w:separator/>
      </w:r>
    </w:p>
  </w:footnote>
  <w:footnote w:type="continuationSeparator" w:id="0">
    <w:p w14:paraId="199D9818" w14:textId="77777777" w:rsidR="00E37109" w:rsidRDefault="00E37109" w:rsidP="00F94A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B29ACE" w14:textId="3F5623AB" w:rsidR="00325C64" w:rsidRDefault="00E65F7F">
    <w:pPr>
      <w:pStyle w:val="Header"/>
    </w:pPr>
    <w:r w:rsidRPr="00BC6267">
      <w:rPr>
        <w:noProof/>
      </w:rPr>
      <w:drawing>
        <wp:anchor distT="0" distB="0" distL="114300" distR="114300" simplePos="0" relativeHeight="251658240" behindDoc="0" locked="0" layoutInCell="1" allowOverlap="1" wp14:anchorId="06C4CEA6" wp14:editId="1A6F8383">
          <wp:simplePos x="0" y="0"/>
          <wp:positionH relativeFrom="margin">
            <wp:align>right</wp:align>
          </wp:positionH>
          <wp:positionV relativeFrom="page">
            <wp:posOffset>180340</wp:posOffset>
          </wp:positionV>
          <wp:extent cx="1875600" cy="543600"/>
          <wp:effectExtent l="0" t="0" r="0" b="8890"/>
          <wp:wrapNone/>
          <wp:docPr id="8" name="Obrázek 7" descr="Obsah obrázku Písmo, logo, Grafika, symbol&#10;&#10;Popis byl vytvořen automaticky">
            <a:extLst xmlns:a="http://schemas.openxmlformats.org/drawingml/2006/main">
              <a:ext uri="{FF2B5EF4-FFF2-40B4-BE49-F238E27FC236}">
                <a16:creationId xmlns:a16="http://schemas.microsoft.com/office/drawing/2014/main" id="{A844CEA7-846B-CBF1-2242-2E7DBE0D8EC3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Obrázek 7" descr="Obsah obrázku Písmo, logo, Grafika, symbol&#10;&#10;Popis byl vytvořen automaticky">
                    <a:extLst>
                      <a:ext uri="{FF2B5EF4-FFF2-40B4-BE49-F238E27FC236}">
                        <a16:creationId xmlns:a16="http://schemas.microsoft.com/office/drawing/2014/main" id="{A844CEA7-846B-CBF1-2242-2E7DBE0D8EC3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75600" cy="54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25C64">
      <w:rPr>
        <w:noProof/>
      </w:rPr>
      <w:drawing>
        <wp:anchor distT="0" distB="0" distL="114300" distR="114300" simplePos="0" relativeHeight="251658241" behindDoc="0" locked="0" layoutInCell="1" allowOverlap="1" wp14:anchorId="44D52EDE" wp14:editId="31C4370E">
          <wp:simplePos x="0" y="0"/>
          <wp:positionH relativeFrom="margin">
            <wp:align>left</wp:align>
          </wp:positionH>
          <wp:positionV relativeFrom="paragraph">
            <wp:posOffset>-449580</wp:posOffset>
          </wp:positionV>
          <wp:extent cx="2009775" cy="1209346"/>
          <wp:effectExtent l="0" t="0" r="0" b="0"/>
          <wp:wrapNone/>
          <wp:docPr id="11" name="Obrázek 10" descr="Obsah obrázku text, Písmo, logo, Grafika&#10;&#10;Popis byl vytvořen automaticky">
            <a:extLst xmlns:a="http://schemas.openxmlformats.org/drawingml/2006/main">
              <a:ext uri="{FF2B5EF4-FFF2-40B4-BE49-F238E27FC236}">
                <a16:creationId xmlns:a16="http://schemas.microsoft.com/office/drawing/2014/main" id="{CB27D321-7EE6-5E46-580C-A2FB29B61EAB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Obrázek 10" descr="Obsah obrázku text, Písmo, logo, Grafika&#10;&#10;Popis byl vytvořen automaticky">
                    <a:extLst>
                      <a:ext uri="{FF2B5EF4-FFF2-40B4-BE49-F238E27FC236}">
                        <a16:creationId xmlns:a16="http://schemas.microsoft.com/office/drawing/2014/main" id="{CB27D321-7EE6-5E46-580C-A2FB29B61EAB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09775" cy="120934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4F7F52"/>
    <w:multiLevelType w:val="multilevel"/>
    <w:tmpl w:val="6F1029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3D2D5F"/>
    <w:multiLevelType w:val="multilevel"/>
    <w:tmpl w:val="B6DED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6D4631"/>
    <w:multiLevelType w:val="multilevel"/>
    <w:tmpl w:val="1228ED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A8B748C"/>
    <w:multiLevelType w:val="multilevel"/>
    <w:tmpl w:val="DDFA5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BE015FC"/>
    <w:multiLevelType w:val="multilevel"/>
    <w:tmpl w:val="12E2CE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BF259E5"/>
    <w:multiLevelType w:val="multilevel"/>
    <w:tmpl w:val="F3B4F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71921E0"/>
    <w:multiLevelType w:val="hybridMultilevel"/>
    <w:tmpl w:val="A1B89992"/>
    <w:lvl w:ilvl="0" w:tplc="FD5EB080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1" w:tplc="D47AD3B6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2" w:tplc="7EBA113A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3" w:tplc="19ECDB82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4" w:tplc="97CE6046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5" w:tplc="D600565E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6" w:tplc="B14E8CD8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7" w:tplc="B1DA7964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8" w:tplc="617A019E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</w:abstractNum>
  <w:abstractNum w:abstractNumId="7" w15:restartNumberingAfterBreak="0">
    <w:nsid w:val="43B539EB"/>
    <w:multiLevelType w:val="multilevel"/>
    <w:tmpl w:val="74E02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3D0538E"/>
    <w:multiLevelType w:val="multilevel"/>
    <w:tmpl w:val="79EA8786"/>
    <w:lvl w:ilvl="0">
      <w:start w:val="1"/>
      <w:numFmt w:val="decimal"/>
      <w:pStyle w:val="Heading2"/>
      <w:lvlText w:val="%1"/>
      <w:lvlJc w:val="left"/>
      <w:pPr>
        <w:ind w:left="0" w:firstLine="0"/>
      </w:pPr>
    </w:lvl>
    <w:lvl w:ilvl="1">
      <w:start w:val="1"/>
      <w:numFmt w:val="decimal"/>
      <w:pStyle w:val="Heading3"/>
      <w:lvlText w:val="%1.%2"/>
      <w:lvlJc w:val="left"/>
      <w:pPr>
        <w:ind w:left="0" w:firstLine="0"/>
      </w:pPr>
    </w:lvl>
    <w:lvl w:ilvl="2">
      <w:start w:val="1"/>
      <w:numFmt w:val="decimal"/>
      <w:pStyle w:val="Heading4"/>
      <w:lvlText w:val="%1.%2.%3"/>
      <w:lvlJc w:val="left"/>
      <w:pPr>
        <w:ind w:left="0" w:firstLine="0"/>
      </w:pPr>
    </w:lvl>
    <w:lvl w:ilvl="3">
      <w:start w:val="1"/>
      <w:numFmt w:val="decimal"/>
      <w:lvlText w:val="%1.%2.%3.%4."/>
      <w:lvlJc w:val="left"/>
      <w:pPr>
        <w:ind w:left="0" w:firstLine="0"/>
      </w:pPr>
    </w:lvl>
    <w:lvl w:ilvl="4">
      <w:start w:val="1"/>
      <w:numFmt w:val="decimal"/>
      <w:lvlText w:val="%1.%2.%3.%4.%5."/>
      <w:lvlJc w:val="left"/>
      <w:pPr>
        <w:ind w:left="0" w:firstLine="0"/>
      </w:pPr>
    </w:lvl>
    <w:lvl w:ilvl="5">
      <w:start w:val="1"/>
      <w:numFmt w:val="decimal"/>
      <w:lvlText w:val="%1.%2.%3.%4.%5.%6."/>
      <w:lvlJc w:val="left"/>
      <w:pPr>
        <w:ind w:left="0" w:firstLine="0"/>
      </w:pPr>
    </w:lvl>
    <w:lvl w:ilvl="6">
      <w:start w:val="1"/>
      <w:numFmt w:val="decimal"/>
      <w:lvlText w:val="%1.%2.%3.%4.%5.%6.%7."/>
      <w:lvlJc w:val="left"/>
      <w:pPr>
        <w:ind w:left="0" w:firstLine="0"/>
      </w:pPr>
    </w:lvl>
    <w:lvl w:ilvl="7">
      <w:start w:val="1"/>
      <w:numFmt w:val="decimal"/>
      <w:lvlText w:val="%1.%2.%3.%4.%5.%6.%7.%8."/>
      <w:lvlJc w:val="left"/>
      <w:pPr>
        <w:ind w:left="0" w:firstLine="0"/>
      </w:pPr>
    </w:lvl>
    <w:lvl w:ilvl="8">
      <w:start w:val="1"/>
      <w:numFmt w:val="decimal"/>
      <w:lvlText w:val="%1.%2.%3.%4.%5.%6.%7.%8.%9."/>
      <w:lvlJc w:val="left"/>
      <w:pPr>
        <w:ind w:left="0" w:firstLine="0"/>
      </w:pPr>
    </w:lvl>
  </w:abstractNum>
  <w:abstractNum w:abstractNumId="9" w15:restartNumberingAfterBreak="0">
    <w:nsid w:val="486B70AB"/>
    <w:multiLevelType w:val="multilevel"/>
    <w:tmpl w:val="3A924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88A0D4D"/>
    <w:multiLevelType w:val="multilevel"/>
    <w:tmpl w:val="04A8EB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8DA1981"/>
    <w:multiLevelType w:val="hybridMultilevel"/>
    <w:tmpl w:val="61486192"/>
    <w:lvl w:ilvl="0" w:tplc="AAC6162A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1" w:tplc="9AD8CDD4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2" w:tplc="ED92BC52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3" w:tplc="3FD2DBE6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4" w:tplc="811A3C1E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5" w:tplc="9F8AF730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6" w:tplc="AA98F640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7" w:tplc="B4FE20C8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8" w:tplc="F44A6A76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</w:abstractNum>
  <w:abstractNum w:abstractNumId="12" w15:restartNumberingAfterBreak="0">
    <w:nsid w:val="49482298"/>
    <w:multiLevelType w:val="multilevel"/>
    <w:tmpl w:val="A59843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C7F7030"/>
    <w:multiLevelType w:val="multilevel"/>
    <w:tmpl w:val="460A6F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1BF4046"/>
    <w:multiLevelType w:val="hybridMultilevel"/>
    <w:tmpl w:val="F1644862"/>
    <w:lvl w:ilvl="0" w:tplc="2A5EB62C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1" w:tplc="28885C44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2" w:tplc="0A105ED6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3" w:tplc="C6A0762A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4" w:tplc="CC961794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5" w:tplc="E7F2AEB6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6" w:tplc="0C1A966E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7" w:tplc="9702AF56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8" w:tplc="FFE0F486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</w:abstractNum>
  <w:abstractNum w:abstractNumId="15" w15:restartNumberingAfterBreak="0">
    <w:nsid w:val="578254DB"/>
    <w:multiLevelType w:val="hybridMultilevel"/>
    <w:tmpl w:val="4768DFA8"/>
    <w:lvl w:ilvl="0" w:tplc="DF7E668C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1" w:tplc="72B04998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2" w:tplc="DA044FBC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3" w:tplc="79A4F432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4" w:tplc="D7D6ECF0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5" w:tplc="3466AE5A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6" w:tplc="583A377C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7" w:tplc="1CD69B18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8" w:tplc="7AB4EACE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</w:abstractNum>
  <w:abstractNum w:abstractNumId="16" w15:restartNumberingAfterBreak="0">
    <w:nsid w:val="59CC2DAB"/>
    <w:multiLevelType w:val="hybridMultilevel"/>
    <w:tmpl w:val="80748AEC"/>
    <w:lvl w:ilvl="0" w:tplc="F98E889A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1" w:tplc="E6D2C69C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2" w:tplc="F0906DD4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3" w:tplc="DDB274FC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4" w:tplc="47367A8E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5" w:tplc="FF027526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6" w:tplc="A0822DE4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7" w:tplc="E9A29A90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8" w:tplc="F3D034BC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</w:abstractNum>
  <w:abstractNum w:abstractNumId="17" w15:restartNumberingAfterBreak="0">
    <w:nsid w:val="656C1FCF"/>
    <w:multiLevelType w:val="hybridMultilevel"/>
    <w:tmpl w:val="E144A3DE"/>
    <w:lvl w:ilvl="0" w:tplc="F2BA56D6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1" w:tplc="AFF4C22C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2" w:tplc="C6927936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3" w:tplc="AD2AA59A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4" w:tplc="99B66192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5" w:tplc="878A39A0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6" w:tplc="3ADA3722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7" w:tplc="6A4C632E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8" w:tplc="5872A2EC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</w:abstractNum>
  <w:abstractNum w:abstractNumId="18" w15:restartNumberingAfterBreak="0">
    <w:nsid w:val="67782758"/>
    <w:multiLevelType w:val="multilevel"/>
    <w:tmpl w:val="4E5ECD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AC95C6B"/>
    <w:multiLevelType w:val="multilevel"/>
    <w:tmpl w:val="5B5A0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D6A4AC0"/>
    <w:multiLevelType w:val="multilevel"/>
    <w:tmpl w:val="C0EE1D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1150B70"/>
    <w:multiLevelType w:val="hybridMultilevel"/>
    <w:tmpl w:val="06BCCC92"/>
    <w:lvl w:ilvl="0" w:tplc="A7C4B33E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1" w:tplc="03D6A016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2" w:tplc="18AAA3FA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3" w:tplc="17465564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4" w:tplc="47560462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5" w:tplc="938E581C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6" w:tplc="B8309578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7" w:tplc="C9F2BEE6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8" w:tplc="F392D7D4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</w:abstractNum>
  <w:num w:numId="1" w16cid:durableId="175682669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80747788">
    <w:abstractNumId w:val="3"/>
  </w:num>
  <w:num w:numId="3" w16cid:durableId="678969237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078088706">
    <w:abstractNumId w:val="19"/>
  </w:num>
  <w:num w:numId="5" w16cid:durableId="1967542692">
    <w:abstractNumId w:val="1"/>
  </w:num>
  <w:num w:numId="6" w16cid:durableId="1331524808">
    <w:abstractNumId w:val="7"/>
  </w:num>
  <w:num w:numId="7" w16cid:durableId="660275697">
    <w:abstractNumId w:val="2"/>
  </w:num>
  <w:num w:numId="8" w16cid:durableId="1178041529">
    <w:abstractNumId w:val="12"/>
  </w:num>
  <w:num w:numId="9" w16cid:durableId="1121916865">
    <w:abstractNumId w:val="9"/>
  </w:num>
  <w:num w:numId="10" w16cid:durableId="143008982">
    <w:abstractNumId w:val="4"/>
  </w:num>
  <w:num w:numId="11" w16cid:durableId="1678115922">
    <w:abstractNumId w:val="18"/>
  </w:num>
  <w:num w:numId="12" w16cid:durableId="667903840">
    <w:abstractNumId w:val="13"/>
  </w:num>
  <w:num w:numId="13" w16cid:durableId="1691755907">
    <w:abstractNumId w:val="0"/>
  </w:num>
  <w:num w:numId="14" w16cid:durableId="539322410">
    <w:abstractNumId w:val="10"/>
  </w:num>
  <w:num w:numId="15" w16cid:durableId="1724212945">
    <w:abstractNumId w:val="5"/>
  </w:num>
  <w:num w:numId="16" w16cid:durableId="927344562">
    <w:abstractNumId w:val="14"/>
  </w:num>
  <w:num w:numId="17" w16cid:durableId="1393775158">
    <w:abstractNumId w:val="11"/>
  </w:num>
  <w:num w:numId="18" w16cid:durableId="1325280702">
    <w:abstractNumId w:val="15"/>
  </w:num>
  <w:num w:numId="19" w16cid:durableId="1188444195">
    <w:abstractNumId w:val="16"/>
  </w:num>
  <w:num w:numId="20" w16cid:durableId="1155731031">
    <w:abstractNumId w:val="21"/>
  </w:num>
  <w:num w:numId="21" w16cid:durableId="1112894040">
    <w:abstractNumId w:val="6"/>
  </w:num>
  <w:num w:numId="22" w16cid:durableId="1882090361">
    <w:abstractNumId w:val="17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efaultTabStop w:val="708"/>
  <w:hyphenationZone w:val="420"/>
  <w:noPunctuationKerning/>
  <w:characterSpacingControl w:val="doNotCompress"/>
  <w:hdrShapeDefaults>
    <o:shapedefaults v:ext="edit" spidmax="20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63ED"/>
    <w:rsid w:val="00060406"/>
    <w:rsid w:val="00095D94"/>
    <w:rsid w:val="000E7701"/>
    <w:rsid w:val="0014755F"/>
    <w:rsid w:val="00151766"/>
    <w:rsid w:val="00156C59"/>
    <w:rsid w:val="00187801"/>
    <w:rsid w:val="001A392E"/>
    <w:rsid w:val="001C6DCC"/>
    <w:rsid w:val="001D30DB"/>
    <w:rsid w:val="001D5C1D"/>
    <w:rsid w:val="00226F2C"/>
    <w:rsid w:val="002525A4"/>
    <w:rsid w:val="00277FDF"/>
    <w:rsid w:val="002D7FB5"/>
    <w:rsid w:val="00325C64"/>
    <w:rsid w:val="00327F8E"/>
    <w:rsid w:val="003322CF"/>
    <w:rsid w:val="00335702"/>
    <w:rsid w:val="00342BB2"/>
    <w:rsid w:val="003A2042"/>
    <w:rsid w:val="003B304F"/>
    <w:rsid w:val="003B5C75"/>
    <w:rsid w:val="003C22DA"/>
    <w:rsid w:val="003E18D4"/>
    <w:rsid w:val="00400E79"/>
    <w:rsid w:val="004769C6"/>
    <w:rsid w:val="00481559"/>
    <w:rsid w:val="004A39A4"/>
    <w:rsid w:val="0050042D"/>
    <w:rsid w:val="00580BF9"/>
    <w:rsid w:val="005866C9"/>
    <w:rsid w:val="00596BA1"/>
    <w:rsid w:val="00623572"/>
    <w:rsid w:val="006372A1"/>
    <w:rsid w:val="00652B33"/>
    <w:rsid w:val="00674A82"/>
    <w:rsid w:val="00697D58"/>
    <w:rsid w:val="006B1018"/>
    <w:rsid w:val="006C1732"/>
    <w:rsid w:val="006E7E0E"/>
    <w:rsid w:val="00737145"/>
    <w:rsid w:val="007404BC"/>
    <w:rsid w:val="007620A4"/>
    <w:rsid w:val="007B2E9C"/>
    <w:rsid w:val="007F0C96"/>
    <w:rsid w:val="0085111A"/>
    <w:rsid w:val="008676B2"/>
    <w:rsid w:val="0087354D"/>
    <w:rsid w:val="008A55A3"/>
    <w:rsid w:val="008C4976"/>
    <w:rsid w:val="008C6255"/>
    <w:rsid w:val="0092195E"/>
    <w:rsid w:val="00931BD6"/>
    <w:rsid w:val="009458C6"/>
    <w:rsid w:val="00955000"/>
    <w:rsid w:val="009B3CEB"/>
    <w:rsid w:val="009D41F5"/>
    <w:rsid w:val="00A02B5B"/>
    <w:rsid w:val="00A352BE"/>
    <w:rsid w:val="00A4422C"/>
    <w:rsid w:val="00A47479"/>
    <w:rsid w:val="00A56712"/>
    <w:rsid w:val="00A946FF"/>
    <w:rsid w:val="00AB09FF"/>
    <w:rsid w:val="00AD2E48"/>
    <w:rsid w:val="00AE7E51"/>
    <w:rsid w:val="00BC6267"/>
    <w:rsid w:val="00C04218"/>
    <w:rsid w:val="00C3232B"/>
    <w:rsid w:val="00C528B4"/>
    <w:rsid w:val="00C824F8"/>
    <w:rsid w:val="00CA0CA1"/>
    <w:rsid w:val="00CF64C4"/>
    <w:rsid w:val="00D23882"/>
    <w:rsid w:val="00D514D8"/>
    <w:rsid w:val="00D66AFF"/>
    <w:rsid w:val="00D7433E"/>
    <w:rsid w:val="00D80CEF"/>
    <w:rsid w:val="00D861C3"/>
    <w:rsid w:val="00DB0B85"/>
    <w:rsid w:val="00DB0EFE"/>
    <w:rsid w:val="00DF7201"/>
    <w:rsid w:val="00E37109"/>
    <w:rsid w:val="00E65F7F"/>
    <w:rsid w:val="00E674EB"/>
    <w:rsid w:val="00E9785C"/>
    <w:rsid w:val="00EA55C0"/>
    <w:rsid w:val="00EC3631"/>
    <w:rsid w:val="00F35551"/>
    <w:rsid w:val="00F37D84"/>
    <w:rsid w:val="00F6089B"/>
    <w:rsid w:val="00F7745B"/>
    <w:rsid w:val="00F836C2"/>
    <w:rsid w:val="00F94AA7"/>
    <w:rsid w:val="00FA1B58"/>
    <w:rsid w:val="00FA4E91"/>
    <w:rsid w:val="00FC29D3"/>
    <w:rsid w:val="00FE2287"/>
    <w:rsid w:val="00FE63ED"/>
    <w:rsid w:val="01E92EC8"/>
    <w:rsid w:val="035130CD"/>
    <w:rsid w:val="03BE6B69"/>
    <w:rsid w:val="051A09B3"/>
    <w:rsid w:val="098C1D21"/>
    <w:rsid w:val="1038D18A"/>
    <w:rsid w:val="1797DA07"/>
    <w:rsid w:val="17B34802"/>
    <w:rsid w:val="19234B8E"/>
    <w:rsid w:val="1EA19D5B"/>
    <w:rsid w:val="1F602CFC"/>
    <w:rsid w:val="26BED41D"/>
    <w:rsid w:val="28E87B90"/>
    <w:rsid w:val="2BB5256E"/>
    <w:rsid w:val="2FF9F8CF"/>
    <w:rsid w:val="34C2AEA2"/>
    <w:rsid w:val="3592B60D"/>
    <w:rsid w:val="40463E92"/>
    <w:rsid w:val="43AF20AC"/>
    <w:rsid w:val="4ACAB1E0"/>
    <w:rsid w:val="527AF736"/>
    <w:rsid w:val="55C2F183"/>
    <w:rsid w:val="5AAE8CE7"/>
    <w:rsid w:val="5AE1BBAE"/>
    <w:rsid w:val="5D363244"/>
    <w:rsid w:val="633F8647"/>
    <w:rsid w:val="65B6B119"/>
    <w:rsid w:val="6BB4D1C8"/>
    <w:rsid w:val="6DA1DFAD"/>
    <w:rsid w:val="72C3FBE2"/>
    <w:rsid w:val="7BC51F56"/>
    <w:rsid w:val="7DFD2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3"/>
    <o:shapelayout v:ext="edit">
      <o:idmap v:ext="edit" data="2"/>
    </o:shapelayout>
  </w:shapeDefaults>
  <w:decimalSymbol w:val=","/>
  <w:listSeparator w:val=";"/>
  <w14:docId w14:val="0468181F"/>
  <w15:chartTrackingRefBased/>
  <w15:docId w15:val="{00DF065A-6B36-4697-8B89-EAED35EB31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pPr>
      <w:spacing w:before="157" w:after="60"/>
      <w:outlineLvl w:val="0"/>
    </w:pPr>
    <w:rPr>
      <w:rFonts w:ascii="fira_sansmedium" w:hAnsi="fira_sansmedium"/>
      <w:color w:val="262626"/>
      <w:kern w:val="36"/>
      <w:sz w:val="55"/>
      <w:szCs w:val="55"/>
    </w:rPr>
  </w:style>
  <w:style w:type="paragraph" w:styleId="Heading2">
    <w:name w:val="heading 2"/>
    <w:basedOn w:val="Normal"/>
    <w:link w:val="Heading2Char"/>
    <w:uiPriority w:val="9"/>
    <w:qFormat/>
    <w:pPr>
      <w:numPr>
        <w:numId w:val="1"/>
      </w:numPr>
      <w:spacing w:before="210" w:after="60"/>
      <w:outlineLvl w:val="1"/>
    </w:pPr>
    <w:rPr>
      <w:rFonts w:ascii="fira_sansmedium" w:hAnsi="fira_sansmedium"/>
      <w:color w:val="262626"/>
      <w:sz w:val="41"/>
      <w:szCs w:val="41"/>
    </w:rPr>
  </w:style>
  <w:style w:type="paragraph" w:styleId="Heading3">
    <w:name w:val="heading 3"/>
    <w:basedOn w:val="Normal"/>
    <w:link w:val="Heading3Char"/>
    <w:uiPriority w:val="9"/>
    <w:qFormat/>
    <w:pPr>
      <w:numPr>
        <w:ilvl w:val="1"/>
        <w:numId w:val="1"/>
      </w:numPr>
      <w:spacing w:before="240" w:after="60"/>
      <w:outlineLvl w:val="2"/>
    </w:pPr>
    <w:rPr>
      <w:rFonts w:ascii="fira_sansmedium" w:hAnsi="fira_sansmedium"/>
      <w:color w:val="262626"/>
      <w:sz w:val="36"/>
      <w:szCs w:val="36"/>
    </w:rPr>
  </w:style>
  <w:style w:type="paragraph" w:styleId="Heading4">
    <w:name w:val="heading 4"/>
    <w:basedOn w:val="Normal"/>
    <w:link w:val="Heading4Char"/>
    <w:uiPriority w:val="9"/>
    <w:qFormat/>
    <w:pPr>
      <w:numPr>
        <w:ilvl w:val="2"/>
        <w:numId w:val="1"/>
      </w:numPr>
      <w:spacing w:before="280" w:after="60"/>
      <w:outlineLvl w:val="3"/>
    </w:pPr>
    <w:rPr>
      <w:rFonts w:ascii="fira_sansmedium" w:hAnsi="fira_sansmedium"/>
      <w:color w:val="262626"/>
      <w:sz w:val="31"/>
      <w:szCs w:val="31"/>
    </w:rPr>
  </w:style>
  <w:style w:type="paragraph" w:styleId="Heading5">
    <w:name w:val="heading 5"/>
    <w:basedOn w:val="Normal"/>
    <w:link w:val="Heading5Char"/>
    <w:uiPriority w:val="9"/>
    <w:qFormat/>
    <w:pPr>
      <w:spacing w:before="312" w:after="60"/>
      <w:outlineLvl w:val="4"/>
    </w:pPr>
    <w:rPr>
      <w:rFonts w:ascii="fira_sansmedium" w:hAnsi="fira_sansmedium"/>
      <w:color w:val="262626"/>
      <w:sz w:val="28"/>
      <w:szCs w:val="28"/>
    </w:rPr>
  </w:style>
  <w:style w:type="paragraph" w:styleId="Heading6">
    <w:name w:val="heading 6"/>
    <w:basedOn w:val="Normal"/>
    <w:link w:val="Heading6Char"/>
    <w:uiPriority w:val="9"/>
    <w:qFormat/>
    <w:pPr>
      <w:spacing w:before="360" w:after="60"/>
      <w:outlineLvl w:val="5"/>
    </w:pPr>
    <w:rPr>
      <w:rFonts w:ascii="fira_sansmedium" w:hAnsi="fira_sansmedium"/>
      <w:color w:val="2626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strike w:val="0"/>
      <w:dstrike w:val="0"/>
      <w:color w:val="004466"/>
      <w:u w:val="none"/>
      <w:effect w:val="none"/>
    </w:rPr>
  </w:style>
  <w:style w:type="character" w:styleId="FollowedHyperlink">
    <w:name w:val="FollowedHyperlink"/>
    <w:basedOn w:val="DefaultParagraphFont"/>
    <w:uiPriority w:val="99"/>
    <w:semiHidden/>
    <w:unhideWhenUsed/>
    <w:rPr>
      <w:strike w:val="0"/>
      <w:dstrike w:val="0"/>
      <w:color w:val="004466"/>
      <w:u w:val="none"/>
      <w:effect w:val="none"/>
    </w:rPr>
  </w:style>
  <w:style w:type="character" w:styleId="HTMLCode">
    <w:name w:val="HTML Code"/>
    <w:basedOn w:val="DefaultParagraphFont"/>
    <w:uiPriority w:val="99"/>
    <w:semiHidden/>
    <w:unhideWhenUsed/>
    <w:rPr>
      <w:rFonts w:ascii="fira_monoregular" w:eastAsiaTheme="minorEastAsia" w:hAnsi="fira_monoregular" w:cs="Courier New" w:hint="default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locked/>
    <w:rPr>
      <w:rFonts w:asciiTheme="majorHAnsi" w:eastAsiaTheme="majorEastAsia" w:hAnsiTheme="majorHAnsi" w:cstheme="majorBidi" w:hint="default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locked/>
    <w:rPr>
      <w:rFonts w:ascii="fira_sansmedium" w:eastAsiaTheme="minorEastAsia" w:hAnsi="fira_sansmedium"/>
      <w:color w:val="262626"/>
      <w:sz w:val="41"/>
      <w:szCs w:val="41"/>
    </w:rPr>
  </w:style>
  <w:style w:type="character" w:customStyle="1" w:styleId="Heading3Char">
    <w:name w:val="Heading 3 Char"/>
    <w:basedOn w:val="DefaultParagraphFont"/>
    <w:link w:val="Heading3"/>
    <w:uiPriority w:val="9"/>
    <w:locked/>
    <w:rPr>
      <w:rFonts w:ascii="fira_sansmedium" w:eastAsiaTheme="minorEastAsia" w:hAnsi="fira_sansmedium"/>
      <w:color w:val="262626"/>
      <w:sz w:val="36"/>
      <w:szCs w:val="36"/>
    </w:rPr>
  </w:style>
  <w:style w:type="character" w:customStyle="1" w:styleId="Heading4Char">
    <w:name w:val="Heading 4 Char"/>
    <w:basedOn w:val="DefaultParagraphFont"/>
    <w:link w:val="Heading4"/>
    <w:uiPriority w:val="9"/>
    <w:locked/>
    <w:rPr>
      <w:rFonts w:ascii="fira_sansmedium" w:eastAsiaTheme="minorEastAsia" w:hAnsi="fira_sansmedium"/>
      <w:color w:val="262626"/>
      <w:sz w:val="31"/>
      <w:szCs w:val="31"/>
    </w:rPr>
  </w:style>
  <w:style w:type="character" w:customStyle="1" w:styleId="Heading5Char">
    <w:name w:val="Heading 5 Char"/>
    <w:basedOn w:val="DefaultParagraphFont"/>
    <w:link w:val="Heading5"/>
    <w:uiPriority w:val="9"/>
    <w:semiHidden/>
    <w:locked/>
    <w:rPr>
      <w:rFonts w:asciiTheme="minorHAnsi" w:eastAsiaTheme="majorEastAsia" w:hAnsiTheme="minorHAnsi" w:cstheme="majorBidi" w:hint="default"/>
      <w:color w:val="0F4761" w:themeColor="accent1" w:themeShade="BF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locked/>
    <w:rPr>
      <w:rFonts w:asciiTheme="minorHAnsi" w:eastAsiaTheme="majorEastAsia" w:hAnsiTheme="minorHAnsi" w:cstheme="majorBidi" w:hint="default"/>
      <w:i/>
      <w:iCs/>
      <w:color w:val="595959" w:themeColor="text1" w:themeTint="A6"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pPr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hd w:val="clear" w:color="auto" w:fill="F8F8F8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240" w:after="240"/>
    </w:pPr>
    <w:rPr>
      <w:rFonts w:ascii="fira_monoregular" w:hAnsi="fira_monoregular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Pr>
      <w:rFonts w:ascii="Consolas" w:eastAsiaTheme="minorEastAsia" w:hAnsi="Consolas" w:hint="default"/>
    </w:rPr>
  </w:style>
  <w:style w:type="character" w:styleId="Strong">
    <w:name w:val="Strong"/>
    <w:basedOn w:val="DefaultParagraphFont"/>
    <w:uiPriority w:val="22"/>
    <w:qFormat/>
    <w:rPr>
      <w:rFonts w:ascii="fira_sansmedium" w:hAnsi="fira_sansmedium" w:hint="default"/>
      <w:b w:val="0"/>
      <w:bCs w:val="0"/>
    </w:rPr>
  </w:style>
  <w:style w:type="paragraph" w:customStyle="1" w:styleId="msonormal0">
    <w:name w:val="msonormal"/>
    <w:basedOn w:val="Normal"/>
    <w:uiPriority w:val="99"/>
    <w:semiHidden/>
    <w:rPr>
      <w:rFonts w:ascii="fira_sanslight" w:hAnsi="fira_sanslight"/>
      <w:color w:val="111111"/>
    </w:rPr>
  </w:style>
  <w:style w:type="paragraph" w:styleId="NormalWeb">
    <w:name w:val="Normal (Web)"/>
    <w:basedOn w:val="Normal"/>
    <w:uiPriority w:val="99"/>
    <w:unhideWhenUsed/>
    <w:rPr>
      <w:rFonts w:ascii="fira_sanslight" w:hAnsi="fira_sanslight"/>
      <w:color w:val="111111"/>
    </w:rPr>
  </w:style>
  <w:style w:type="paragraph" w:styleId="TOC1">
    <w:name w:val="toc 1"/>
    <w:basedOn w:val="Normal"/>
    <w:next w:val="Normal"/>
    <w:autoRedefine/>
    <w:uiPriority w:val="39"/>
    <w:semiHidden/>
    <w:unhideWhenUsed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semiHidden/>
    <w:unhideWhenUsed/>
    <w:pPr>
      <w:spacing w:after="100"/>
      <w:ind w:left="480"/>
    </w:pPr>
  </w:style>
  <w:style w:type="paragraph" w:styleId="ListParagraph">
    <w:name w:val="List Paragraph"/>
    <w:basedOn w:val="Normal"/>
    <w:uiPriority w:val="34"/>
    <w:semiHidden/>
    <w:qFormat/>
    <w:pPr>
      <w:ind w:left="720"/>
      <w:contextualSpacing/>
    </w:p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keepNext/>
      <w:keepLines/>
      <w:spacing w:before="240" w:after="0" w:line="256" w:lineRule="auto"/>
      <w:outlineLvl w:val="9"/>
    </w:pPr>
    <w:rPr>
      <w:rFonts w:asciiTheme="majorHAnsi" w:eastAsiaTheme="majorEastAsia" w:hAnsiTheme="majorHAnsi" w:cstheme="majorBidi"/>
      <w:color w:val="0F4761" w:themeColor="accent1" w:themeShade="BF"/>
      <w:kern w:val="0"/>
      <w:sz w:val="32"/>
      <w:szCs w:val="32"/>
    </w:rPr>
  </w:style>
  <w:style w:type="paragraph" w:customStyle="1" w:styleId="footnote">
    <w:name w:val="footnote"/>
    <w:basedOn w:val="Normal"/>
    <w:uiPriority w:val="99"/>
    <w:semiHidden/>
    <w:pPr>
      <w:spacing w:before="100" w:beforeAutospacing="1" w:after="100" w:afterAutospacing="1"/>
    </w:pPr>
    <w:rPr>
      <w:color w:val="0D6EA1"/>
      <w:sz w:val="19"/>
      <w:szCs w:val="19"/>
      <w:vertAlign w:val="superscript"/>
    </w:rPr>
  </w:style>
  <w:style w:type="paragraph" w:customStyle="1" w:styleId="inline-comment">
    <w:name w:val="inline-comment"/>
    <w:basedOn w:val="Normal"/>
    <w:uiPriority w:val="99"/>
    <w:semiHidden/>
    <w:pPr>
      <w:spacing w:before="100" w:beforeAutospacing="1" w:after="100" w:afterAutospacing="1"/>
      <w:ind w:right="24"/>
    </w:pPr>
    <w:rPr>
      <w:sz w:val="26"/>
      <w:szCs w:val="26"/>
    </w:rPr>
  </w:style>
  <w:style w:type="paragraph" w:customStyle="1" w:styleId="block-comment">
    <w:name w:val="block-comment"/>
    <w:basedOn w:val="Normal"/>
    <w:uiPriority w:val="99"/>
    <w:semiHidden/>
    <w:pPr>
      <w:spacing w:before="360" w:after="360"/>
      <w:ind w:left="360" w:right="360"/>
    </w:pPr>
    <w:rPr>
      <w:sz w:val="26"/>
      <w:szCs w:val="26"/>
    </w:rPr>
  </w:style>
  <w:style w:type="paragraph" w:customStyle="1" w:styleId="katex">
    <w:name w:val="katex"/>
    <w:basedOn w:val="Normal"/>
    <w:uiPriority w:val="99"/>
    <w:semiHidden/>
    <w:pPr>
      <w:spacing w:before="100" w:beforeAutospacing="1" w:after="100" w:afterAutospacing="1"/>
    </w:pPr>
    <w:rPr>
      <w:sz w:val="29"/>
      <w:szCs w:val="29"/>
    </w:rPr>
  </w:style>
  <w:style w:type="paragraph" w:customStyle="1" w:styleId="katex-display">
    <w:name w:val="katex-display"/>
    <w:basedOn w:val="Normal"/>
    <w:uiPriority w:val="99"/>
    <w:semiHidden/>
    <w:pPr>
      <w:spacing w:before="240" w:after="240"/>
      <w:jc w:val="center"/>
    </w:pPr>
    <w:rPr>
      <w:sz w:val="26"/>
      <w:szCs w:val="26"/>
    </w:rPr>
  </w:style>
  <w:style w:type="paragraph" w:customStyle="1" w:styleId="katex-mathml">
    <w:name w:val="katex-mathml"/>
    <w:basedOn w:val="Normal"/>
    <w:uiPriority w:val="99"/>
    <w:semiHidden/>
    <w:pPr>
      <w:spacing w:before="100" w:beforeAutospacing="1" w:after="100" w:afterAutospacing="1"/>
    </w:pPr>
    <w:rPr>
      <w:sz w:val="26"/>
      <w:szCs w:val="26"/>
    </w:rPr>
  </w:style>
  <w:style w:type="paragraph" w:customStyle="1" w:styleId="base">
    <w:name w:val="base"/>
    <w:basedOn w:val="Normal"/>
    <w:uiPriority w:val="99"/>
    <w:semiHidden/>
    <w:pPr>
      <w:spacing w:before="100" w:beforeAutospacing="1" w:after="100" w:afterAutospacing="1"/>
    </w:pPr>
    <w:rPr>
      <w:sz w:val="26"/>
      <w:szCs w:val="26"/>
    </w:rPr>
  </w:style>
  <w:style w:type="paragraph" w:customStyle="1" w:styleId="textbf">
    <w:name w:val="textbf"/>
    <w:basedOn w:val="Normal"/>
    <w:uiPriority w:val="99"/>
    <w:semiHidden/>
    <w:pPr>
      <w:spacing w:before="100" w:beforeAutospacing="1" w:after="100" w:afterAutospacing="1"/>
    </w:pPr>
    <w:rPr>
      <w:sz w:val="26"/>
      <w:szCs w:val="26"/>
    </w:rPr>
  </w:style>
  <w:style w:type="paragraph" w:customStyle="1" w:styleId="textit">
    <w:name w:val="textit"/>
    <w:basedOn w:val="Normal"/>
    <w:uiPriority w:val="99"/>
    <w:semiHidden/>
    <w:pPr>
      <w:spacing w:before="100" w:beforeAutospacing="1" w:after="100" w:afterAutospacing="1"/>
    </w:pPr>
    <w:rPr>
      <w:sz w:val="26"/>
      <w:szCs w:val="26"/>
    </w:rPr>
  </w:style>
  <w:style w:type="paragraph" w:customStyle="1" w:styleId="textrm">
    <w:name w:val="textrm"/>
    <w:basedOn w:val="Normal"/>
    <w:uiPriority w:val="99"/>
    <w:semiHidden/>
    <w:pPr>
      <w:spacing w:before="100" w:beforeAutospacing="1" w:after="100" w:afterAutospacing="1"/>
    </w:pPr>
    <w:rPr>
      <w:sz w:val="26"/>
      <w:szCs w:val="26"/>
    </w:rPr>
  </w:style>
  <w:style w:type="paragraph" w:customStyle="1" w:styleId="textsf">
    <w:name w:val="textsf"/>
    <w:basedOn w:val="Normal"/>
    <w:uiPriority w:val="99"/>
    <w:semiHidden/>
    <w:pPr>
      <w:spacing w:before="100" w:beforeAutospacing="1" w:after="100" w:afterAutospacing="1"/>
    </w:pPr>
    <w:rPr>
      <w:sz w:val="26"/>
      <w:szCs w:val="26"/>
    </w:rPr>
  </w:style>
  <w:style w:type="paragraph" w:customStyle="1" w:styleId="texttt">
    <w:name w:val="texttt"/>
    <w:basedOn w:val="Normal"/>
    <w:uiPriority w:val="99"/>
    <w:semiHidden/>
    <w:pPr>
      <w:spacing w:before="100" w:beforeAutospacing="1" w:after="100" w:afterAutospacing="1"/>
    </w:pPr>
    <w:rPr>
      <w:sz w:val="26"/>
      <w:szCs w:val="26"/>
    </w:rPr>
  </w:style>
  <w:style w:type="paragraph" w:customStyle="1" w:styleId="mathdefault">
    <w:name w:val="mathdefault"/>
    <w:basedOn w:val="Normal"/>
    <w:uiPriority w:val="99"/>
    <w:semiHidden/>
    <w:pPr>
      <w:spacing w:before="100" w:beforeAutospacing="1" w:after="100" w:afterAutospacing="1"/>
    </w:pPr>
    <w:rPr>
      <w:sz w:val="26"/>
      <w:szCs w:val="26"/>
    </w:rPr>
  </w:style>
  <w:style w:type="paragraph" w:customStyle="1" w:styleId="mathit">
    <w:name w:val="mathit"/>
    <w:basedOn w:val="Normal"/>
    <w:uiPriority w:val="99"/>
    <w:semiHidden/>
    <w:pPr>
      <w:spacing w:before="100" w:beforeAutospacing="1" w:after="100" w:afterAutospacing="1"/>
    </w:pPr>
    <w:rPr>
      <w:sz w:val="26"/>
      <w:szCs w:val="26"/>
    </w:rPr>
  </w:style>
  <w:style w:type="paragraph" w:customStyle="1" w:styleId="mathrm">
    <w:name w:val="mathrm"/>
    <w:basedOn w:val="Normal"/>
    <w:uiPriority w:val="99"/>
    <w:semiHidden/>
    <w:pPr>
      <w:spacing w:before="100" w:beforeAutospacing="1" w:after="100" w:afterAutospacing="1"/>
    </w:pPr>
    <w:rPr>
      <w:sz w:val="26"/>
      <w:szCs w:val="26"/>
    </w:rPr>
  </w:style>
  <w:style w:type="paragraph" w:customStyle="1" w:styleId="mathbf">
    <w:name w:val="mathbf"/>
    <w:basedOn w:val="Normal"/>
    <w:uiPriority w:val="99"/>
    <w:semiHidden/>
    <w:pPr>
      <w:spacing w:before="100" w:beforeAutospacing="1" w:after="100" w:afterAutospacing="1"/>
    </w:pPr>
    <w:rPr>
      <w:sz w:val="26"/>
      <w:szCs w:val="26"/>
    </w:rPr>
  </w:style>
  <w:style w:type="paragraph" w:customStyle="1" w:styleId="boldsymbol">
    <w:name w:val="boldsymbol"/>
    <w:basedOn w:val="Normal"/>
    <w:uiPriority w:val="99"/>
    <w:semiHidden/>
    <w:pPr>
      <w:spacing w:before="100" w:beforeAutospacing="1" w:after="100" w:afterAutospacing="1"/>
    </w:pPr>
    <w:rPr>
      <w:sz w:val="26"/>
      <w:szCs w:val="26"/>
    </w:rPr>
  </w:style>
  <w:style w:type="paragraph" w:customStyle="1" w:styleId="amsrm">
    <w:name w:val="amsrm"/>
    <w:basedOn w:val="Normal"/>
    <w:uiPriority w:val="99"/>
    <w:semiHidden/>
    <w:pPr>
      <w:spacing w:before="100" w:beforeAutospacing="1" w:after="100" w:afterAutospacing="1"/>
    </w:pPr>
    <w:rPr>
      <w:sz w:val="26"/>
      <w:szCs w:val="26"/>
    </w:rPr>
  </w:style>
  <w:style w:type="paragraph" w:customStyle="1" w:styleId="mathbb">
    <w:name w:val="mathbb"/>
    <w:basedOn w:val="Normal"/>
    <w:uiPriority w:val="99"/>
    <w:semiHidden/>
    <w:pPr>
      <w:spacing w:before="100" w:beforeAutospacing="1" w:after="100" w:afterAutospacing="1"/>
    </w:pPr>
    <w:rPr>
      <w:sz w:val="26"/>
      <w:szCs w:val="26"/>
    </w:rPr>
  </w:style>
  <w:style w:type="paragraph" w:customStyle="1" w:styleId="textbb">
    <w:name w:val="textbb"/>
    <w:basedOn w:val="Normal"/>
    <w:uiPriority w:val="99"/>
    <w:semiHidden/>
    <w:pPr>
      <w:spacing w:before="100" w:beforeAutospacing="1" w:after="100" w:afterAutospacing="1"/>
    </w:pPr>
    <w:rPr>
      <w:sz w:val="26"/>
      <w:szCs w:val="26"/>
    </w:rPr>
  </w:style>
  <w:style w:type="paragraph" w:customStyle="1" w:styleId="mathcal">
    <w:name w:val="mathcal"/>
    <w:basedOn w:val="Normal"/>
    <w:uiPriority w:val="99"/>
    <w:semiHidden/>
    <w:pPr>
      <w:spacing w:before="100" w:beforeAutospacing="1" w:after="100" w:afterAutospacing="1"/>
    </w:pPr>
    <w:rPr>
      <w:sz w:val="26"/>
      <w:szCs w:val="26"/>
    </w:rPr>
  </w:style>
  <w:style w:type="paragraph" w:customStyle="1" w:styleId="mathfrak">
    <w:name w:val="mathfrak"/>
    <w:basedOn w:val="Normal"/>
    <w:uiPriority w:val="99"/>
    <w:semiHidden/>
    <w:pPr>
      <w:spacing w:before="100" w:beforeAutospacing="1" w:after="100" w:afterAutospacing="1"/>
    </w:pPr>
    <w:rPr>
      <w:sz w:val="26"/>
      <w:szCs w:val="26"/>
    </w:rPr>
  </w:style>
  <w:style w:type="paragraph" w:customStyle="1" w:styleId="textfrak">
    <w:name w:val="textfrak"/>
    <w:basedOn w:val="Normal"/>
    <w:uiPriority w:val="99"/>
    <w:semiHidden/>
    <w:pPr>
      <w:spacing w:before="100" w:beforeAutospacing="1" w:after="100" w:afterAutospacing="1"/>
    </w:pPr>
    <w:rPr>
      <w:sz w:val="26"/>
      <w:szCs w:val="26"/>
    </w:rPr>
  </w:style>
  <w:style w:type="paragraph" w:customStyle="1" w:styleId="mathtt">
    <w:name w:val="mathtt"/>
    <w:basedOn w:val="Normal"/>
    <w:uiPriority w:val="99"/>
    <w:semiHidden/>
    <w:pPr>
      <w:spacing w:before="100" w:beforeAutospacing="1" w:after="100" w:afterAutospacing="1"/>
    </w:pPr>
    <w:rPr>
      <w:sz w:val="26"/>
      <w:szCs w:val="26"/>
    </w:rPr>
  </w:style>
  <w:style w:type="paragraph" w:customStyle="1" w:styleId="mathscr">
    <w:name w:val="mathscr"/>
    <w:basedOn w:val="Normal"/>
    <w:uiPriority w:val="99"/>
    <w:semiHidden/>
    <w:pPr>
      <w:spacing w:before="100" w:beforeAutospacing="1" w:after="100" w:afterAutospacing="1"/>
    </w:pPr>
    <w:rPr>
      <w:sz w:val="26"/>
      <w:szCs w:val="26"/>
    </w:rPr>
  </w:style>
  <w:style w:type="paragraph" w:customStyle="1" w:styleId="textscr">
    <w:name w:val="textscr"/>
    <w:basedOn w:val="Normal"/>
    <w:uiPriority w:val="99"/>
    <w:semiHidden/>
    <w:pPr>
      <w:spacing w:before="100" w:beforeAutospacing="1" w:after="100" w:afterAutospacing="1"/>
    </w:pPr>
    <w:rPr>
      <w:sz w:val="26"/>
      <w:szCs w:val="26"/>
    </w:rPr>
  </w:style>
  <w:style w:type="paragraph" w:customStyle="1" w:styleId="mathsf">
    <w:name w:val="mathsf"/>
    <w:basedOn w:val="Normal"/>
    <w:uiPriority w:val="99"/>
    <w:semiHidden/>
    <w:pPr>
      <w:spacing w:before="100" w:beforeAutospacing="1" w:after="100" w:afterAutospacing="1"/>
    </w:pPr>
    <w:rPr>
      <w:sz w:val="26"/>
      <w:szCs w:val="26"/>
    </w:rPr>
  </w:style>
  <w:style w:type="paragraph" w:customStyle="1" w:styleId="mathboldsf">
    <w:name w:val="mathboldsf"/>
    <w:basedOn w:val="Normal"/>
    <w:uiPriority w:val="99"/>
    <w:semiHidden/>
    <w:pPr>
      <w:spacing w:before="100" w:beforeAutospacing="1" w:after="100" w:afterAutospacing="1"/>
    </w:pPr>
    <w:rPr>
      <w:sz w:val="26"/>
      <w:szCs w:val="26"/>
    </w:rPr>
  </w:style>
  <w:style w:type="paragraph" w:customStyle="1" w:styleId="textboldsf">
    <w:name w:val="textboldsf"/>
    <w:basedOn w:val="Normal"/>
    <w:uiPriority w:val="99"/>
    <w:semiHidden/>
    <w:pPr>
      <w:spacing w:before="100" w:beforeAutospacing="1" w:after="100" w:afterAutospacing="1"/>
    </w:pPr>
    <w:rPr>
      <w:sz w:val="26"/>
      <w:szCs w:val="26"/>
    </w:rPr>
  </w:style>
  <w:style w:type="paragraph" w:customStyle="1" w:styleId="mathitsf">
    <w:name w:val="mathitsf"/>
    <w:basedOn w:val="Normal"/>
    <w:uiPriority w:val="99"/>
    <w:semiHidden/>
    <w:pPr>
      <w:spacing w:before="100" w:beforeAutospacing="1" w:after="100" w:afterAutospacing="1"/>
    </w:pPr>
    <w:rPr>
      <w:sz w:val="26"/>
      <w:szCs w:val="26"/>
    </w:rPr>
  </w:style>
  <w:style w:type="paragraph" w:customStyle="1" w:styleId="textitsf">
    <w:name w:val="textitsf"/>
    <w:basedOn w:val="Normal"/>
    <w:uiPriority w:val="99"/>
    <w:semiHidden/>
    <w:pPr>
      <w:spacing w:before="100" w:beforeAutospacing="1" w:after="100" w:afterAutospacing="1"/>
    </w:pPr>
    <w:rPr>
      <w:sz w:val="26"/>
      <w:szCs w:val="26"/>
    </w:rPr>
  </w:style>
  <w:style w:type="paragraph" w:customStyle="1" w:styleId="mainrm">
    <w:name w:val="mainrm"/>
    <w:basedOn w:val="Normal"/>
    <w:uiPriority w:val="99"/>
    <w:semiHidden/>
    <w:pPr>
      <w:spacing w:before="100" w:beforeAutospacing="1" w:after="100" w:afterAutospacing="1"/>
    </w:pPr>
    <w:rPr>
      <w:sz w:val="26"/>
      <w:szCs w:val="26"/>
    </w:rPr>
  </w:style>
  <w:style w:type="paragraph" w:customStyle="1" w:styleId="vlist">
    <w:name w:val="vlist"/>
    <w:basedOn w:val="Normal"/>
    <w:uiPriority w:val="99"/>
    <w:semiHidden/>
    <w:pPr>
      <w:spacing w:before="100" w:beforeAutospacing="1" w:after="100" w:afterAutospacing="1"/>
    </w:pPr>
    <w:rPr>
      <w:sz w:val="26"/>
      <w:szCs w:val="26"/>
    </w:rPr>
  </w:style>
  <w:style w:type="paragraph" w:customStyle="1" w:styleId="vlistspan">
    <w:name w:val="vlist&gt;span"/>
    <w:basedOn w:val="Normal"/>
    <w:uiPriority w:val="99"/>
    <w:semiHidden/>
    <w:pPr>
      <w:spacing w:before="100" w:beforeAutospacing="1" w:after="100" w:afterAutospacing="1"/>
    </w:pPr>
    <w:rPr>
      <w:sz w:val="26"/>
      <w:szCs w:val="26"/>
    </w:rPr>
  </w:style>
  <w:style w:type="paragraph" w:customStyle="1" w:styleId="vlist-t2">
    <w:name w:val="vlist-t2"/>
    <w:basedOn w:val="Normal"/>
    <w:uiPriority w:val="99"/>
    <w:semiHidden/>
    <w:pPr>
      <w:spacing w:before="100" w:beforeAutospacing="1" w:after="100" w:afterAutospacing="1"/>
    </w:pPr>
    <w:rPr>
      <w:sz w:val="26"/>
      <w:szCs w:val="26"/>
    </w:rPr>
  </w:style>
  <w:style w:type="paragraph" w:customStyle="1" w:styleId="vlist-s">
    <w:name w:val="vlist-s"/>
    <w:basedOn w:val="Normal"/>
    <w:uiPriority w:val="99"/>
    <w:semiHidden/>
    <w:pPr>
      <w:spacing w:before="100" w:beforeAutospacing="1" w:after="100" w:afterAutospacing="1"/>
    </w:pPr>
    <w:rPr>
      <w:sz w:val="26"/>
      <w:szCs w:val="26"/>
    </w:rPr>
  </w:style>
  <w:style w:type="paragraph" w:customStyle="1" w:styleId="msupsub">
    <w:name w:val="msupsub"/>
    <w:basedOn w:val="Normal"/>
    <w:uiPriority w:val="99"/>
    <w:semiHidden/>
    <w:pPr>
      <w:spacing w:before="100" w:beforeAutospacing="1" w:after="100" w:afterAutospacing="1"/>
    </w:pPr>
    <w:rPr>
      <w:sz w:val="26"/>
      <w:szCs w:val="26"/>
    </w:rPr>
  </w:style>
  <w:style w:type="paragraph" w:customStyle="1" w:styleId="mfracspanspan">
    <w:name w:val="mfrac&gt;span&gt;span"/>
    <w:basedOn w:val="Normal"/>
    <w:uiPriority w:val="99"/>
    <w:semiHidden/>
    <w:pPr>
      <w:spacing w:before="100" w:beforeAutospacing="1" w:after="100" w:afterAutospacing="1"/>
    </w:pPr>
    <w:rPr>
      <w:sz w:val="26"/>
      <w:szCs w:val="26"/>
    </w:rPr>
  </w:style>
  <w:style w:type="paragraph" w:customStyle="1" w:styleId="clap">
    <w:name w:val="clap"/>
    <w:basedOn w:val="Normal"/>
    <w:uiPriority w:val="99"/>
    <w:semiHidden/>
    <w:pPr>
      <w:spacing w:before="100" w:beforeAutospacing="1" w:after="100" w:afterAutospacing="1"/>
    </w:pPr>
    <w:rPr>
      <w:sz w:val="26"/>
      <w:szCs w:val="26"/>
    </w:rPr>
  </w:style>
  <w:style w:type="paragraph" w:customStyle="1" w:styleId="llap">
    <w:name w:val="llap"/>
    <w:basedOn w:val="Normal"/>
    <w:uiPriority w:val="99"/>
    <w:semiHidden/>
    <w:pPr>
      <w:spacing w:before="100" w:beforeAutospacing="1" w:after="100" w:afterAutospacing="1"/>
    </w:pPr>
    <w:rPr>
      <w:sz w:val="26"/>
      <w:szCs w:val="26"/>
    </w:rPr>
  </w:style>
  <w:style w:type="paragraph" w:customStyle="1" w:styleId="rlap">
    <w:name w:val="rlap"/>
    <w:basedOn w:val="Normal"/>
    <w:uiPriority w:val="99"/>
    <w:semiHidden/>
    <w:pPr>
      <w:spacing w:before="100" w:beforeAutospacing="1" w:after="100" w:afterAutospacing="1"/>
    </w:pPr>
    <w:rPr>
      <w:sz w:val="26"/>
      <w:szCs w:val="26"/>
    </w:rPr>
  </w:style>
  <w:style w:type="paragraph" w:customStyle="1" w:styleId="rule">
    <w:name w:val="rule"/>
    <w:basedOn w:val="Normal"/>
    <w:uiPriority w:val="99"/>
    <w:semiHidden/>
    <w:pPr>
      <w:spacing w:before="100" w:beforeAutospacing="1" w:after="100" w:afterAutospacing="1"/>
    </w:pPr>
    <w:rPr>
      <w:sz w:val="26"/>
      <w:szCs w:val="26"/>
    </w:rPr>
  </w:style>
  <w:style w:type="paragraph" w:customStyle="1" w:styleId="hline">
    <w:name w:val="hline"/>
    <w:basedOn w:val="Normal"/>
    <w:uiPriority w:val="99"/>
    <w:semiHidden/>
    <w:pPr>
      <w:spacing w:before="100" w:beforeAutospacing="1" w:after="100" w:afterAutospacing="1"/>
    </w:pPr>
    <w:rPr>
      <w:sz w:val="26"/>
      <w:szCs w:val="26"/>
    </w:rPr>
  </w:style>
  <w:style w:type="paragraph" w:customStyle="1" w:styleId="hdashline">
    <w:name w:val="hdashline"/>
    <w:basedOn w:val="Normal"/>
    <w:uiPriority w:val="99"/>
    <w:semiHidden/>
    <w:pPr>
      <w:spacing w:before="100" w:beforeAutospacing="1" w:after="100" w:afterAutospacing="1"/>
    </w:pPr>
    <w:rPr>
      <w:sz w:val="26"/>
      <w:szCs w:val="26"/>
    </w:rPr>
  </w:style>
  <w:style w:type="paragraph" w:customStyle="1" w:styleId="nulldelimiter">
    <w:name w:val="nulldelimiter"/>
    <w:basedOn w:val="Normal"/>
    <w:uiPriority w:val="99"/>
    <w:semiHidden/>
    <w:pPr>
      <w:spacing w:before="100" w:beforeAutospacing="1" w:after="100" w:afterAutospacing="1"/>
    </w:pPr>
    <w:rPr>
      <w:sz w:val="26"/>
      <w:szCs w:val="26"/>
    </w:rPr>
  </w:style>
  <w:style w:type="paragraph" w:customStyle="1" w:styleId="overlay">
    <w:name w:val="overlay"/>
    <w:basedOn w:val="Normal"/>
    <w:uiPriority w:val="99"/>
    <w:semiHidden/>
    <w:pPr>
      <w:spacing w:before="100" w:beforeAutospacing="1" w:after="100" w:afterAutospacing="1"/>
    </w:pPr>
    <w:rPr>
      <w:sz w:val="26"/>
      <w:szCs w:val="26"/>
    </w:rPr>
  </w:style>
  <w:style w:type="paragraph" w:customStyle="1" w:styleId="svg-align">
    <w:name w:val="svg-align"/>
    <w:basedOn w:val="Normal"/>
    <w:uiPriority w:val="99"/>
    <w:semiHidden/>
    <w:pPr>
      <w:spacing w:before="100" w:beforeAutospacing="1" w:after="100" w:afterAutospacing="1"/>
    </w:pPr>
    <w:rPr>
      <w:sz w:val="26"/>
      <w:szCs w:val="26"/>
    </w:rPr>
  </w:style>
  <w:style w:type="paragraph" w:customStyle="1" w:styleId="stretchy">
    <w:name w:val="stretchy"/>
    <w:basedOn w:val="Normal"/>
    <w:uiPriority w:val="99"/>
    <w:semiHidden/>
    <w:pPr>
      <w:spacing w:before="100" w:beforeAutospacing="1" w:after="100" w:afterAutospacing="1"/>
    </w:pPr>
    <w:rPr>
      <w:sz w:val="26"/>
      <w:szCs w:val="26"/>
    </w:rPr>
  </w:style>
  <w:style w:type="paragraph" w:customStyle="1" w:styleId="hide-tail">
    <w:name w:val="hide-tail"/>
    <w:basedOn w:val="Normal"/>
    <w:uiPriority w:val="99"/>
    <w:semiHidden/>
    <w:pPr>
      <w:spacing w:before="100" w:beforeAutospacing="1" w:after="100" w:afterAutospacing="1"/>
    </w:pPr>
    <w:rPr>
      <w:sz w:val="26"/>
      <w:szCs w:val="26"/>
    </w:rPr>
  </w:style>
  <w:style w:type="paragraph" w:customStyle="1" w:styleId="halfarrow-left">
    <w:name w:val="halfarrow-left"/>
    <w:basedOn w:val="Normal"/>
    <w:uiPriority w:val="99"/>
    <w:semiHidden/>
    <w:pPr>
      <w:spacing w:before="100" w:beforeAutospacing="1" w:after="100" w:afterAutospacing="1"/>
    </w:pPr>
    <w:rPr>
      <w:sz w:val="26"/>
      <w:szCs w:val="26"/>
    </w:rPr>
  </w:style>
  <w:style w:type="paragraph" w:customStyle="1" w:styleId="halfarrow-right">
    <w:name w:val="halfarrow-right"/>
    <w:basedOn w:val="Normal"/>
    <w:uiPriority w:val="99"/>
    <w:semiHidden/>
    <w:pPr>
      <w:spacing w:before="100" w:beforeAutospacing="1" w:after="100" w:afterAutospacing="1"/>
    </w:pPr>
    <w:rPr>
      <w:sz w:val="26"/>
      <w:szCs w:val="26"/>
    </w:rPr>
  </w:style>
  <w:style w:type="paragraph" w:customStyle="1" w:styleId="brace-left">
    <w:name w:val="brace-left"/>
    <w:basedOn w:val="Normal"/>
    <w:uiPriority w:val="99"/>
    <w:semiHidden/>
    <w:pPr>
      <w:spacing w:before="100" w:beforeAutospacing="1" w:after="100" w:afterAutospacing="1"/>
    </w:pPr>
    <w:rPr>
      <w:sz w:val="26"/>
      <w:szCs w:val="26"/>
    </w:rPr>
  </w:style>
  <w:style w:type="paragraph" w:customStyle="1" w:styleId="brace-center">
    <w:name w:val="brace-center"/>
    <w:basedOn w:val="Normal"/>
    <w:uiPriority w:val="99"/>
    <w:semiHidden/>
    <w:pPr>
      <w:spacing w:before="100" w:beforeAutospacing="1" w:after="100" w:afterAutospacing="1"/>
    </w:pPr>
    <w:rPr>
      <w:sz w:val="26"/>
      <w:szCs w:val="26"/>
    </w:rPr>
  </w:style>
  <w:style w:type="paragraph" w:customStyle="1" w:styleId="brace-right">
    <w:name w:val="brace-right"/>
    <w:basedOn w:val="Normal"/>
    <w:uiPriority w:val="99"/>
    <w:semiHidden/>
    <w:pPr>
      <w:spacing w:before="100" w:beforeAutospacing="1" w:after="100" w:afterAutospacing="1"/>
    </w:pPr>
    <w:rPr>
      <w:sz w:val="26"/>
      <w:szCs w:val="26"/>
    </w:rPr>
  </w:style>
  <w:style w:type="paragraph" w:customStyle="1" w:styleId="x-arrow-pad">
    <w:name w:val="x-arrow-pad"/>
    <w:basedOn w:val="Normal"/>
    <w:uiPriority w:val="99"/>
    <w:semiHidden/>
    <w:pPr>
      <w:spacing w:before="100" w:beforeAutospacing="1" w:after="100" w:afterAutospacing="1"/>
    </w:pPr>
    <w:rPr>
      <w:sz w:val="26"/>
      <w:szCs w:val="26"/>
    </w:rPr>
  </w:style>
  <w:style w:type="paragraph" w:customStyle="1" w:styleId="mover">
    <w:name w:val="mover"/>
    <w:basedOn w:val="Normal"/>
    <w:uiPriority w:val="99"/>
    <w:semiHidden/>
    <w:pPr>
      <w:spacing w:before="100" w:beforeAutospacing="1" w:after="100" w:afterAutospacing="1"/>
    </w:pPr>
    <w:rPr>
      <w:sz w:val="26"/>
      <w:szCs w:val="26"/>
    </w:rPr>
  </w:style>
  <w:style w:type="paragraph" w:customStyle="1" w:styleId="munder">
    <w:name w:val="munder"/>
    <w:basedOn w:val="Normal"/>
    <w:uiPriority w:val="99"/>
    <w:semiHidden/>
    <w:pPr>
      <w:spacing w:before="100" w:beforeAutospacing="1" w:after="100" w:afterAutospacing="1"/>
    </w:pPr>
    <w:rPr>
      <w:sz w:val="26"/>
      <w:szCs w:val="26"/>
    </w:rPr>
  </w:style>
  <w:style w:type="paragraph" w:customStyle="1" w:styleId="x-arrow">
    <w:name w:val="x-arrow"/>
    <w:basedOn w:val="Normal"/>
    <w:uiPriority w:val="99"/>
    <w:semiHidden/>
    <w:pPr>
      <w:spacing w:before="100" w:beforeAutospacing="1" w:after="100" w:afterAutospacing="1"/>
    </w:pPr>
    <w:rPr>
      <w:sz w:val="26"/>
      <w:szCs w:val="26"/>
    </w:rPr>
  </w:style>
  <w:style w:type="paragraph" w:customStyle="1" w:styleId="boxpad">
    <w:name w:val="boxpad"/>
    <w:basedOn w:val="Normal"/>
    <w:uiPriority w:val="99"/>
    <w:semiHidden/>
    <w:pPr>
      <w:spacing w:before="100" w:beforeAutospacing="1" w:after="100" w:afterAutospacing="1"/>
    </w:pPr>
    <w:rPr>
      <w:sz w:val="26"/>
      <w:szCs w:val="26"/>
    </w:rPr>
  </w:style>
  <w:style w:type="paragraph" w:customStyle="1" w:styleId="fbox">
    <w:name w:val="fbox"/>
    <w:basedOn w:val="Normal"/>
    <w:uiPriority w:val="99"/>
    <w:semiHidden/>
    <w:pPr>
      <w:spacing w:before="100" w:beforeAutospacing="1" w:after="100" w:afterAutospacing="1"/>
    </w:pPr>
    <w:rPr>
      <w:sz w:val="26"/>
      <w:szCs w:val="26"/>
    </w:rPr>
  </w:style>
  <w:style w:type="paragraph" w:customStyle="1" w:styleId="fcolorbox">
    <w:name w:val="fcolorbox"/>
    <w:basedOn w:val="Normal"/>
    <w:uiPriority w:val="99"/>
    <w:semiHidden/>
    <w:pPr>
      <w:spacing w:before="100" w:beforeAutospacing="1" w:after="100" w:afterAutospacing="1"/>
    </w:pPr>
    <w:rPr>
      <w:sz w:val="26"/>
      <w:szCs w:val="26"/>
    </w:rPr>
  </w:style>
  <w:style w:type="paragraph" w:customStyle="1" w:styleId="cancel-pad">
    <w:name w:val="cancel-pad"/>
    <w:basedOn w:val="Normal"/>
    <w:uiPriority w:val="99"/>
    <w:semiHidden/>
    <w:pPr>
      <w:spacing w:before="100" w:beforeAutospacing="1" w:after="100" w:afterAutospacing="1"/>
    </w:pPr>
    <w:rPr>
      <w:sz w:val="26"/>
      <w:szCs w:val="26"/>
    </w:rPr>
  </w:style>
  <w:style w:type="paragraph" w:customStyle="1" w:styleId="cancel-lap">
    <w:name w:val="cancel-lap"/>
    <w:basedOn w:val="Normal"/>
    <w:uiPriority w:val="99"/>
    <w:semiHidden/>
    <w:pPr>
      <w:spacing w:before="100" w:beforeAutospacing="1" w:after="100" w:afterAutospacing="1"/>
    </w:pPr>
    <w:rPr>
      <w:sz w:val="26"/>
      <w:szCs w:val="26"/>
    </w:rPr>
  </w:style>
  <w:style w:type="paragraph" w:customStyle="1" w:styleId="sout">
    <w:name w:val="sout"/>
    <w:basedOn w:val="Normal"/>
    <w:uiPriority w:val="99"/>
    <w:semiHidden/>
    <w:pPr>
      <w:spacing w:before="100" w:beforeAutospacing="1" w:after="100" w:afterAutospacing="1"/>
    </w:pPr>
    <w:rPr>
      <w:sz w:val="26"/>
      <w:szCs w:val="26"/>
    </w:rPr>
  </w:style>
  <w:style w:type="paragraph" w:customStyle="1" w:styleId="frac-line">
    <w:name w:val="frac-line"/>
    <w:basedOn w:val="Normal"/>
    <w:uiPriority w:val="99"/>
    <w:semiHidden/>
    <w:pPr>
      <w:spacing w:before="100" w:beforeAutospacing="1" w:after="100" w:afterAutospacing="1"/>
    </w:pPr>
    <w:rPr>
      <w:sz w:val="26"/>
      <w:szCs w:val="26"/>
    </w:rPr>
  </w:style>
  <w:style w:type="paragraph" w:customStyle="1" w:styleId="overline-line">
    <w:name w:val="overline-line"/>
    <w:basedOn w:val="Normal"/>
    <w:uiPriority w:val="99"/>
    <w:semiHidden/>
    <w:pPr>
      <w:spacing w:before="100" w:beforeAutospacing="1" w:after="100" w:afterAutospacing="1"/>
    </w:pPr>
    <w:rPr>
      <w:sz w:val="26"/>
      <w:szCs w:val="26"/>
    </w:rPr>
  </w:style>
  <w:style w:type="paragraph" w:customStyle="1" w:styleId="underline-line">
    <w:name w:val="underline-line"/>
    <w:basedOn w:val="Normal"/>
    <w:uiPriority w:val="99"/>
    <w:semiHidden/>
    <w:pPr>
      <w:spacing w:before="100" w:beforeAutospacing="1" w:after="100" w:afterAutospacing="1"/>
    </w:pPr>
    <w:rPr>
      <w:sz w:val="26"/>
      <w:szCs w:val="26"/>
    </w:rPr>
  </w:style>
  <w:style w:type="paragraph" w:customStyle="1" w:styleId="vertical-separator">
    <w:name w:val="vertical-separator"/>
    <w:basedOn w:val="Normal"/>
    <w:uiPriority w:val="99"/>
    <w:semiHidden/>
    <w:pPr>
      <w:spacing w:before="100" w:beforeAutospacing="1" w:after="100" w:afterAutospacing="1"/>
    </w:pPr>
    <w:rPr>
      <w:sz w:val="26"/>
      <w:szCs w:val="26"/>
    </w:rPr>
  </w:style>
  <w:style w:type="paragraph" w:customStyle="1" w:styleId="vs-dashed">
    <w:name w:val="vs-dashed"/>
    <w:basedOn w:val="Normal"/>
    <w:uiPriority w:val="99"/>
    <w:semiHidden/>
    <w:pPr>
      <w:spacing w:before="100" w:beforeAutospacing="1" w:after="100" w:afterAutospacing="1"/>
    </w:pPr>
    <w:rPr>
      <w:sz w:val="26"/>
      <w:szCs w:val="26"/>
    </w:rPr>
  </w:style>
  <w:style w:type="paragraph" w:customStyle="1" w:styleId="katex-mathml1">
    <w:name w:val="katex-mathml1"/>
    <w:basedOn w:val="Normal"/>
    <w:uiPriority w:val="99"/>
    <w:semiHidden/>
    <w:rPr>
      <w:rFonts w:ascii="fira_sanslight" w:hAnsi="fira_sanslight"/>
      <w:color w:val="111111"/>
    </w:rPr>
  </w:style>
  <w:style w:type="paragraph" w:customStyle="1" w:styleId="base1">
    <w:name w:val="base1"/>
    <w:basedOn w:val="Normal"/>
    <w:uiPriority w:val="99"/>
    <w:semiHidden/>
    <w:rPr>
      <w:rFonts w:ascii="fira_sanslight" w:hAnsi="fira_sanslight"/>
      <w:color w:val="111111"/>
    </w:rPr>
  </w:style>
  <w:style w:type="paragraph" w:customStyle="1" w:styleId="textbf1">
    <w:name w:val="textbf1"/>
    <w:basedOn w:val="Normal"/>
    <w:uiPriority w:val="99"/>
    <w:semiHidden/>
    <w:rPr>
      <w:rFonts w:ascii="fira_sanslight" w:hAnsi="fira_sanslight"/>
      <w:b/>
      <w:bCs/>
      <w:color w:val="111111"/>
    </w:rPr>
  </w:style>
  <w:style w:type="paragraph" w:customStyle="1" w:styleId="textit1">
    <w:name w:val="textit1"/>
    <w:basedOn w:val="Normal"/>
    <w:uiPriority w:val="99"/>
    <w:semiHidden/>
    <w:rPr>
      <w:rFonts w:ascii="fira_sanslight" w:hAnsi="fira_sanslight"/>
      <w:i/>
      <w:iCs/>
      <w:color w:val="111111"/>
    </w:rPr>
  </w:style>
  <w:style w:type="paragraph" w:customStyle="1" w:styleId="textrm1">
    <w:name w:val="textrm1"/>
    <w:basedOn w:val="Normal"/>
    <w:uiPriority w:val="99"/>
    <w:semiHidden/>
    <w:rPr>
      <w:rFonts w:ascii="KaTeX_Main" w:hAnsi="KaTeX_Main"/>
      <w:color w:val="111111"/>
    </w:rPr>
  </w:style>
  <w:style w:type="paragraph" w:customStyle="1" w:styleId="textsf1">
    <w:name w:val="textsf1"/>
    <w:basedOn w:val="Normal"/>
    <w:uiPriority w:val="99"/>
    <w:semiHidden/>
    <w:rPr>
      <w:rFonts w:ascii="KaTeX_SansSerif" w:hAnsi="KaTeX_SansSerif"/>
      <w:color w:val="111111"/>
    </w:rPr>
  </w:style>
  <w:style w:type="paragraph" w:customStyle="1" w:styleId="texttt1">
    <w:name w:val="texttt1"/>
    <w:basedOn w:val="Normal"/>
    <w:uiPriority w:val="99"/>
    <w:semiHidden/>
    <w:rPr>
      <w:rFonts w:ascii="KaTeX_Typewriter" w:hAnsi="KaTeX_Typewriter"/>
      <w:color w:val="111111"/>
    </w:rPr>
  </w:style>
  <w:style w:type="paragraph" w:customStyle="1" w:styleId="mathdefault1">
    <w:name w:val="mathdefault1"/>
    <w:basedOn w:val="Normal"/>
    <w:uiPriority w:val="99"/>
    <w:semiHidden/>
    <w:rPr>
      <w:rFonts w:ascii="KaTeX_Math" w:hAnsi="KaTeX_Math"/>
      <w:i/>
      <w:iCs/>
      <w:color w:val="111111"/>
    </w:rPr>
  </w:style>
  <w:style w:type="paragraph" w:customStyle="1" w:styleId="mathit1">
    <w:name w:val="mathit1"/>
    <w:basedOn w:val="Normal"/>
    <w:uiPriority w:val="99"/>
    <w:semiHidden/>
    <w:rPr>
      <w:rFonts w:ascii="KaTeX_Main" w:hAnsi="KaTeX_Main"/>
      <w:i/>
      <w:iCs/>
      <w:color w:val="111111"/>
    </w:rPr>
  </w:style>
  <w:style w:type="paragraph" w:customStyle="1" w:styleId="mathrm1">
    <w:name w:val="mathrm1"/>
    <w:basedOn w:val="Normal"/>
    <w:uiPriority w:val="99"/>
    <w:semiHidden/>
    <w:rPr>
      <w:rFonts w:ascii="fira_sanslight" w:hAnsi="fira_sanslight"/>
      <w:color w:val="111111"/>
    </w:rPr>
  </w:style>
  <w:style w:type="paragraph" w:customStyle="1" w:styleId="mathbf1">
    <w:name w:val="mathbf1"/>
    <w:basedOn w:val="Normal"/>
    <w:uiPriority w:val="99"/>
    <w:semiHidden/>
    <w:rPr>
      <w:rFonts w:ascii="KaTeX_Main" w:hAnsi="KaTeX_Main"/>
      <w:b/>
      <w:bCs/>
      <w:color w:val="111111"/>
    </w:rPr>
  </w:style>
  <w:style w:type="paragraph" w:customStyle="1" w:styleId="boldsymbol1">
    <w:name w:val="boldsymbol1"/>
    <w:basedOn w:val="Normal"/>
    <w:uiPriority w:val="99"/>
    <w:semiHidden/>
    <w:rPr>
      <w:rFonts w:ascii="KaTeX_Math" w:hAnsi="KaTeX_Math"/>
      <w:b/>
      <w:bCs/>
      <w:i/>
      <w:iCs/>
      <w:color w:val="111111"/>
    </w:rPr>
  </w:style>
  <w:style w:type="paragraph" w:customStyle="1" w:styleId="amsrm1">
    <w:name w:val="amsrm1"/>
    <w:basedOn w:val="Normal"/>
    <w:uiPriority w:val="99"/>
    <w:semiHidden/>
    <w:rPr>
      <w:rFonts w:ascii="KaTeX_AMS" w:hAnsi="KaTeX_AMS"/>
      <w:color w:val="111111"/>
    </w:rPr>
  </w:style>
  <w:style w:type="paragraph" w:customStyle="1" w:styleId="mathbb1">
    <w:name w:val="mathbb1"/>
    <w:basedOn w:val="Normal"/>
    <w:uiPriority w:val="99"/>
    <w:semiHidden/>
    <w:rPr>
      <w:rFonts w:ascii="KaTeX_AMS" w:hAnsi="KaTeX_AMS"/>
      <w:color w:val="111111"/>
    </w:rPr>
  </w:style>
  <w:style w:type="paragraph" w:customStyle="1" w:styleId="textbb1">
    <w:name w:val="textbb1"/>
    <w:basedOn w:val="Normal"/>
    <w:uiPriority w:val="99"/>
    <w:semiHidden/>
    <w:rPr>
      <w:rFonts w:ascii="KaTeX_AMS" w:hAnsi="KaTeX_AMS"/>
      <w:color w:val="111111"/>
    </w:rPr>
  </w:style>
  <w:style w:type="paragraph" w:customStyle="1" w:styleId="mathcal1">
    <w:name w:val="mathcal1"/>
    <w:basedOn w:val="Normal"/>
    <w:uiPriority w:val="99"/>
    <w:semiHidden/>
    <w:rPr>
      <w:rFonts w:ascii="KaTeX_Caligraphic" w:hAnsi="KaTeX_Caligraphic"/>
      <w:color w:val="111111"/>
    </w:rPr>
  </w:style>
  <w:style w:type="paragraph" w:customStyle="1" w:styleId="mathfrak1">
    <w:name w:val="mathfrak1"/>
    <w:basedOn w:val="Normal"/>
    <w:uiPriority w:val="99"/>
    <w:semiHidden/>
    <w:rPr>
      <w:rFonts w:ascii="KaTeX_Fraktur" w:hAnsi="KaTeX_Fraktur"/>
      <w:color w:val="111111"/>
    </w:rPr>
  </w:style>
  <w:style w:type="paragraph" w:customStyle="1" w:styleId="textfrak1">
    <w:name w:val="textfrak1"/>
    <w:basedOn w:val="Normal"/>
    <w:uiPriority w:val="99"/>
    <w:semiHidden/>
    <w:rPr>
      <w:rFonts w:ascii="KaTeX_Fraktur" w:hAnsi="KaTeX_Fraktur"/>
      <w:color w:val="111111"/>
    </w:rPr>
  </w:style>
  <w:style w:type="paragraph" w:customStyle="1" w:styleId="mathtt1">
    <w:name w:val="mathtt1"/>
    <w:basedOn w:val="Normal"/>
    <w:uiPriority w:val="99"/>
    <w:semiHidden/>
    <w:rPr>
      <w:rFonts w:ascii="KaTeX_Typewriter" w:hAnsi="KaTeX_Typewriter"/>
      <w:color w:val="111111"/>
    </w:rPr>
  </w:style>
  <w:style w:type="paragraph" w:customStyle="1" w:styleId="mathscr1">
    <w:name w:val="mathscr1"/>
    <w:basedOn w:val="Normal"/>
    <w:uiPriority w:val="99"/>
    <w:semiHidden/>
    <w:rPr>
      <w:rFonts w:ascii="KaTeX_Script" w:hAnsi="KaTeX_Script"/>
      <w:color w:val="111111"/>
    </w:rPr>
  </w:style>
  <w:style w:type="paragraph" w:customStyle="1" w:styleId="textscr1">
    <w:name w:val="textscr1"/>
    <w:basedOn w:val="Normal"/>
    <w:uiPriority w:val="99"/>
    <w:semiHidden/>
    <w:rPr>
      <w:rFonts w:ascii="KaTeX_Script" w:hAnsi="KaTeX_Script"/>
      <w:color w:val="111111"/>
    </w:rPr>
  </w:style>
  <w:style w:type="paragraph" w:customStyle="1" w:styleId="mathsf1">
    <w:name w:val="mathsf1"/>
    <w:basedOn w:val="Normal"/>
    <w:uiPriority w:val="99"/>
    <w:semiHidden/>
    <w:rPr>
      <w:rFonts w:ascii="KaTeX_SansSerif" w:hAnsi="KaTeX_SansSerif"/>
      <w:color w:val="111111"/>
    </w:rPr>
  </w:style>
  <w:style w:type="paragraph" w:customStyle="1" w:styleId="mathboldsf1">
    <w:name w:val="mathboldsf1"/>
    <w:basedOn w:val="Normal"/>
    <w:uiPriority w:val="99"/>
    <w:semiHidden/>
    <w:rPr>
      <w:rFonts w:ascii="KaTeX_SansSerif" w:hAnsi="KaTeX_SansSerif"/>
      <w:b/>
      <w:bCs/>
      <w:color w:val="111111"/>
    </w:rPr>
  </w:style>
  <w:style w:type="paragraph" w:customStyle="1" w:styleId="textboldsf1">
    <w:name w:val="textboldsf1"/>
    <w:basedOn w:val="Normal"/>
    <w:uiPriority w:val="99"/>
    <w:semiHidden/>
    <w:rPr>
      <w:rFonts w:ascii="KaTeX_SansSerif" w:hAnsi="KaTeX_SansSerif"/>
      <w:b/>
      <w:bCs/>
      <w:color w:val="111111"/>
    </w:rPr>
  </w:style>
  <w:style w:type="paragraph" w:customStyle="1" w:styleId="mathitsf1">
    <w:name w:val="mathitsf1"/>
    <w:basedOn w:val="Normal"/>
    <w:uiPriority w:val="99"/>
    <w:semiHidden/>
    <w:rPr>
      <w:rFonts w:ascii="KaTeX_SansSerif" w:hAnsi="KaTeX_SansSerif"/>
      <w:i/>
      <w:iCs/>
      <w:color w:val="111111"/>
    </w:rPr>
  </w:style>
  <w:style w:type="paragraph" w:customStyle="1" w:styleId="textitsf1">
    <w:name w:val="textitsf1"/>
    <w:basedOn w:val="Normal"/>
    <w:uiPriority w:val="99"/>
    <w:semiHidden/>
    <w:rPr>
      <w:rFonts w:ascii="KaTeX_SansSerif" w:hAnsi="KaTeX_SansSerif"/>
      <w:i/>
      <w:iCs/>
      <w:color w:val="111111"/>
    </w:rPr>
  </w:style>
  <w:style w:type="paragraph" w:customStyle="1" w:styleId="mainrm1">
    <w:name w:val="mainrm1"/>
    <w:basedOn w:val="Normal"/>
    <w:uiPriority w:val="99"/>
    <w:semiHidden/>
    <w:rPr>
      <w:rFonts w:ascii="KaTeX_Main" w:hAnsi="KaTeX_Main"/>
      <w:color w:val="111111"/>
    </w:rPr>
  </w:style>
  <w:style w:type="paragraph" w:customStyle="1" w:styleId="vlist1">
    <w:name w:val="vlist1"/>
    <w:basedOn w:val="Normal"/>
    <w:uiPriority w:val="99"/>
    <w:semiHidden/>
    <w:rPr>
      <w:rFonts w:ascii="fira_sanslight" w:hAnsi="fira_sanslight"/>
      <w:color w:val="111111"/>
    </w:rPr>
  </w:style>
  <w:style w:type="paragraph" w:customStyle="1" w:styleId="vlistspan1">
    <w:name w:val="vlist&gt;span1"/>
    <w:basedOn w:val="Normal"/>
    <w:uiPriority w:val="99"/>
    <w:semiHidden/>
    <w:rPr>
      <w:rFonts w:ascii="fira_sanslight" w:hAnsi="fira_sanslight"/>
      <w:color w:val="111111"/>
    </w:rPr>
  </w:style>
  <w:style w:type="paragraph" w:customStyle="1" w:styleId="vlist-t21">
    <w:name w:val="vlist-t21"/>
    <w:basedOn w:val="Normal"/>
    <w:uiPriority w:val="99"/>
    <w:semiHidden/>
    <w:pPr>
      <w:ind w:right="-30"/>
    </w:pPr>
    <w:rPr>
      <w:rFonts w:ascii="fira_sanslight" w:hAnsi="fira_sanslight"/>
      <w:color w:val="111111"/>
    </w:rPr>
  </w:style>
  <w:style w:type="paragraph" w:customStyle="1" w:styleId="vlist-s1">
    <w:name w:val="vlist-s1"/>
    <w:basedOn w:val="Normal"/>
    <w:uiPriority w:val="99"/>
    <w:semiHidden/>
    <w:rPr>
      <w:rFonts w:ascii="fira_sanslight" w:hAnsi="fira_sanslight"/>
      <w:color w:val="111111"/>
      <w:sz w:val="2"/>
      <w:szCs w:val="2"/>
    </w:rPr>
  </w:style>
  <w:style w:type="paragraph" w:customStyle="1" w:styleId="msupsub1">
    <w:name w:val="msupsub1"/>
    <w:basedOn w:val="Normal"/>
    <w:uiPriority w:val="99"/>
    <w:semiHidden/>
    <w:rPr>
      <w:rFonts w:ascii="fira_sanslight" w:hAnsi="fira_sanslight"/>
      <w:color w:val="111111"/>
    </w:rPr>
  </w:style>
  <w:style w:type="paragraph" w:customStyle="1" w:styleId="mfracspanspan1">
    <w:name w:val="mfrac&gt;span&gt;span1"/>
    <w:basedOn w:val="Normal"/>
    <w:uiPriority w:val="99"/>
    <w:semiHidden/>
    <w:pPr>
      <w:jc w:val="center"/>
    </w:pPr>
    <w:rPr>
      <w:rFonts w:ascii="fira_sanslight" w:hAnsi="fira_sanslight"/>
      <w:color w:val="111111"/>
    </w:rPr>
  </w:style>
  <w:style w:type="paragraph" w:customStyle="1" w:styleId="frac-line1">
    <w:name w:val="frac-line1"/>
    <w:basedOn w:val="Normal"/>
    <w:uiPriority w:val="99"/>
    <w:semiHidden/>
    <w:pPr>
      <w:pBdr>
        <w:bottom w:val="single" w:sz="24" w:space="0" w:color="auto"/>
      </w:pBdr>
    </w:pPr>
    <w:rPr>
      <w:rFonts w:ascii="fira_sanslight" w:hAnsi="fira_sanslight"/>
      <w:color w:val="111111"/>
    </w:rPr>
  </w:style>
  <w:style w:type="paragraph" w:customStyle="1" w:styleId="clap1">
    <w:name w:val="clap1"/>
    <w:basedOn w:val="Normal"/>
    <w:uiPriority w:val="99"/>
    <w:semiHidden/>
    <w:rPr>
      <w:rFonts w:ascii="fira_sanslight" w:hAnsi="fira_sanslight"/>
      <w:color w:val="111111"/>
    </w:rPr>
  </w:style>
  <w:style w:type="paragraph" w:customStyle="1" w:styleId="llap1">
    <w:name w:val="llap1"/>
    <w:basedOn w:val="Normal"/>
    <w:uiPriority w:val="99"/>
    <w:semiHidden/>
    <w:rPr>
      <w:rFonts w:ascii="fira_sanslight" w:hAnsi="fira_sanslight"/>
      <w:color w:val="111111"/>
    </w:rPr>
  </w:style>
  <w:style w:type="paragraph" w:customStyle="1" w:styleId="rlap1">
    <w:name w:val="rlap1"/>
    <w:basedOn w:val="Normal"/>
    <w:uiPriority w:val="99"/>
    <w:semiHidden/>
    <w:rPr>
      <w:rFonts w:ascii="fira_sanslight" w:hAnsi="fira_sanslight"/>
      <w:color w:val="111111"/>
    </w:rPr>
  </w:style>
  <w:style w:type="paragraph" w:customStyle="1" w:styleId="rule1">
    <w:name w:val="rule1"/>
    <w:basedOn w:val="Normal"/>
    <w:uiPriority w:val="99"/>
    <w:semiHidden/>
    <w:pPr>
      <w:pBdr>
        <w:top w:val="single" w:sz="2" w:space="0" w:color="auto"/>
        <w:left w:val="single" w:sz="2" w:space="0" w:color="auto"/>
        <w:bottom w:val="single" w:sz="2" w:space="0" w:color="auto"/>
        <w:right w:val="single" w:sz="2" w:space="0" w:color="auto"/>
      </w:pBdr>
    </w:pPr>
    <w:rPr>
      <w:rFonts w:ascii="fira_sanslight" w:hAnsi="fira_sanslight"/>
      <w:color w:val="111111"/>
    </w:rPr>
  </w:style>
  <w:style w:type="paragraph" w:customStyle="1" w:styleId="hline1">
    <w:name w:val="hline1"/>
    <w:basedOn w:val="Normal"/>
    <w:uiPriority w:val="99"/>
    <w:semiHidden/>
    <w:pPr>
      <w:pBdr>
        <w:bottom w:val="single" w:sz="24" w:space="0" w:color="auto"/>
      </w:pBdr>
    </w:pPr>
    <w:rPr>
      <w:rFonts w:ascii="fira_sanslight" w:hAnsi="fira_sanslight"/>
      <w:color w:val="111111"/>
    </w:rPr>
  </w:style>
  <w:style w:type="paragraph" w:customStyle="1" w:styleId="overline-line1">
    <w:name w:val="overline-line1"/>
    <w:basedOn w:val="Normal"/>
    <w:uiPriority w:val="99"/>
    <w:semiHidden/>
    <w:pPr>
      <w:pBdr>
        <w:bottom w:val="single" w:sz="24" w:space="0" w:color="auto"/>
      </w:pBdr>
    </w:pPr>
    <w:rPr>
      <w:rFonts w:ascii="fira_sanslight" w:hAnsi="fira_sanslight"/>
      <w:color w:val="111111"/>
    </w:rPr>
  </w:style>
  <w:style w:type="paragraph" w:customStyle="1" w:styleId="underline-line1">
    <w:name w:val="underline-line1"/>
    <w:basedOn w:val="Normal"/>
    <w:uiPriority w:val="99"/>
    <w:semiHidden/>
    <w:pPr>
      <w:pBdr>
        <w:bottom w:val="single" w:sz="24" w:space="0" w:color="auto"/>
      </w:pBdr>
    </w:pPr>
    <w:rPr>
      <w:rFonts w:ascii="fira_sanslight" w:hAnsi="fira_sanslight"/>
      <w:color w:val="111111"/>
    </w:rPr>
  </w:style>
  <w:style w:type="paragraph" w:customStyle="1" w:styleId="hdashline1">
    <w:name w:val="hdashline1"/>
    <w:basedOn w:val="Normal"/>
    <w:uiPriority w:val="99"/>
    <w:semiHidden/>
    <w:pPr>
      <w:pBdr>
        <w:bottom w:val="dashed" w:sz="24" w:space="0" w:color="auto"/>
      </w:pBdr>
    </w:pPr>
    <w:rPr>
      <w:rFonts w:ascii="fira_sanslight" w:hAnsi="fira_sanslight"/>
      <w:color w:val="111111"/>
    </w:rPr>
  </w:style>
  <w:style w:type="paragraph" w:customStyle="1" w:styleId="nulldelimiter1">
    <w:name w:val="nulldelimiter1"/>
    <w:basedOn w:val="Normal"/>
    <w:uiPriority w:val="99"/>
    <w:semiHidden/>
    <w:rPr>
      <w:rFonts w:ascii="fira_sanslight" w:hAnsi="fira_sanslight"/>
      <w:color w:val="111111"/>
    </w:rPr>
  </w:style>
  <w:style w:type="paragraph" w:customStyle="1" w:styleId="overlay1">
    <w:name w:val="overlay1"/>
    <w:basedOn w:val="Normal"/>
    <w:uiPriority w:val="99"/>
    <w:semiHidden/>
    <w:rPr>
      <w:rFonts w:ascii="fira_sanslight" w:hAnsi="fira_sanslight"/>
      <w:color w:val="111111"/>
    </w:rPr>
  </w:style>
  <w:style w:type="paragraph" w:customStyle="1" w:styleId="vertical-separator1">
    <w:name w:val="vertical-separator1"/>
    <w:basedOn w:val="Normal"/>
    <w:uiPriority w:val="99"/>
    <w:semiHidden/>
    <w:pPr>
      <w:pBdr>
        <w:right w:val="single" w:sz="4" w:space="0" w:color="auto"/>
      </w:pBdr>
      <w:ind w:left="-6" w:right="-6"/>
    </w:pPr>
    <w:rPr>
      <w:rFonts w:ascii="fira_sanslight" w:hAnsi="fira_sanslight"/>
      <w:color w:val="111111"/>
    </w:rPr>
  </w:style>
  <w:style w:type="paragraph" w:customStyle="1" w:styleId="vs-dashed1">
    <w:name w:val="vs-dashed1"/>
    <w:basedOn w:val="Normal"/>
    <w:uiPriority w:val="99"/>
    <w:semiHidden/>
    <w:pPr>
      <w:pBdr>
        <w:right w:val="dashed" w:sz="4" w:space="0" w:color="auto"/>
      </w:pBdr>
    </w:pPr>
    <w:rPr>
      <w:rFonts w:ascii="fira_sanslight" w:hAnsi="fira_sanslight"/>
      <w:color w:val="111111"/>
    </w:rPr>
  </w:style>
  <w:style w:type="paragraph" w:customStyle="1" w:styleId="svg-align1">
    <w:name w:val="svg-align1"/>
    <w:basedOn w:val="Normal"/>
    <w:uiPriority w:val="99"/>
    <w:semiHidden/>
    <w:rPr>
      <w:rFonts w:ascii="fira_sanslight" w:hAnsi="fira_sanslight"/>
      <w:color w:val="111111"/>
    </w:rPr>
  </w:style>
  <w:style w:type="paragraph" w:customStyle="1" w:styleId="stretchy1">
    <w:name w:val="stretchy1"/>
    <w:basedOn w:val="Normal"/>
    <w:uiPriority w:val="99"/>
    <w:semiHidden/>
    <w:rPr>
      <w:rFonts w:ascii="fira_sanslight" w:hAnsi="fira_sanslight"/>
      <w:color w:val="111111"/>
    </w:rPr>
  </w:style>
  <w:style w:type="paragraph" w:customStyle="1" w:styleId="hide-tail1">
    <w:name w:val="hide-tail1"/>
    <w:basedOn w:val="Normal"/>
    <w:uiPriority w:val="99"/>
    <w:semiHidden/>
    <w:rPr>
      <w:rFonts w:ascii="fira_sanslight" w:hAnsi="fira_sanslight"/>
      <w:color w:val="111111"/>
    </w:rPr>
  </w:style>
  <w:style w:type="paragraph" w:customStyle="1" w:styleId="halfarrow-left1">
    <w:name w:val="halfarrow-left1"/>
    <w:basedOn w:val="Normal"/>
    <w:uiPriority w:val="99"/>
    <w:semiHidden/>
    <w:rPr>
      <w:rFonts w:ascii="fira_sanslight" w:hAnsi="fira_sanslight"/>
      <w:color w:val="111111"/>
    </w:rPr>
  </w:style>
  <w:style w:type="paragraph" w:customStyle="1" w:styleId="halfarrow-right1">
    <w:name w:val="halfarrow-right1"/>
    <w:basedOn w:val="Normal"/>
    <w:uiPriority w:val="99"/>
    <w:semiHidden/>
    <w:rPr>
      <w:rFonts w:ascii="fira_sanslight" w:hAnsi="fira_sanslight"/>
      <w:color w:val="111111"/>
    </w:rPr>
  </w:style>
  <w:style w:type="paragraph" w:customStyle="1" w:styleId="brace-left1">
    <w:name w:val="brace-left1"/>
    <w:basedOn w:val="Normal"/>
    <w:uiPriority w:val="99"/>
    <w:semiHidden/>
    <w:rPr>
      <w:rFonts w:ascii="fira_sanslight" w:hAnsi="fira_sanslight"/>
      <w:color w:val="111111"/>
    </w:rPr>
  </w:style>
  <w:style w:type="paragraph" w:customStyle="1" w:styleId="brace-center1">
    <w:name w:val="brace-center1"/>
    <w:basedOn w:val="Normal"/>
    <w:uiPriority w:val="99"/>
    <w:semiHidden/>
    <w:rPr>
      <w:rFonts w:ascii="fira_sanslight" w:hAnsi="fira_sanslight"/>
      <w:color w:val="111111"/>
    </w:rPr>
  </w:style>
  <w:style w:type="paragraph" w:customStyle="1" w:styleId="brace-right1">
    <w:name w:val="brace-right1"/>
    <w:basedOn w:val="Normal"/>
    <w:uiPriority w:val="99"/>
    <w:semiHidden/>
    <w:rPr>
      <w:rFonts w:ascii="fira_sanslight" w:hAnsi="fira_sanslight"/>
      <w:color w:val="111111"/>
    </w:rPr>
  </w:style>
  <w:style w:type="paragraph" w:customStyle="1" w:styleId="x-arrow-pad1">
    <w:name w:val="x-arrow-pad1"/>
    <w:basedOn w:val="Normal"/>
    <w:uiPriority w:val="99"/>
    <w:semiHidden/>
    <w:rPr>
      <w:rFonts w:ascii="fira_sanslight" w:hAnsi="fira_sanslight"/>
      <w:color w:val="111111"/>
    </w:rPr>
  </w:style>
  <w:style w:type="paragraph" w:customStyle="1" w:styleId="mover1">
    <w:name w:val="mover1"/>
    <w:basedOn w:val="Normal"/>
    <w:uiPriority w:val="99"/>
    <w:semiHidden/>
    <w:pPr>
      <w:jc w:val="center"/>
    </w:pPr>
    <w:rPr>
      <w:rFonts w:ascii="fira_sanslight" w:hAnsi="fira_sanslight"/>
      <w:color w:val="111111"/>
    </w:rPr>
  </w:style>
  <w:style w:type="paragraph" w:customStyle="1" w:styleId="munder1">
    <w:name w:val="munder1"/>
    <w:basedOn w:val="Normal"/>
    <w:uiPriority w:val="99"/>
    <w:semiHidden/>
    <w:pPr>
      <w:jc w:val="center"/>
    </w:pPr>
    <w:rPr>
      <w:rFonts w:ascii="fira_sanslight" w:hAnsi="fira_sanslight"/>
      <w:color w:val="111111"/>
    </w:rPr>
  </w:style>
  <w:style w:type="paragraph" w:customStyle="1" w:styleId="x-arrow1">
    <w:name w:val="x-arrow1"/>
    <w:basedOn w:val="Normal"/>
    <w:uiPriority w:val="99"/>
    <w:semiHidden/>
    <w:pPr>
      <w:jc w:val="center"/>
    </w:pPr>
    <w:rPr>
      <w:rFonts w:ascii="fira_sanslight" w:hAnsi="fira_sanslight"/>
      <w:color w:val="111111"/>
    </w:rPr>
  </w:style>
  <w:style w:type="paragraph" w:customStyle="1" w:styleId="boxpad1">
    <w:name w:val="boxpad1"/>
    <w:basedOn w:val="Normal"/>
    <w:uiPriority w:val="99"/>
    <w:semiHidden/>
    <w:rPr>
      <w:rFonts w:ascii="fira_sanslight" w:hAnsi="fira_sanslight"/>
      <w:color w:val="111111"/>
    </w:rPr>
  </w:style>
  <w:style w:type="paragraph" w:customStyle="1" w:styleId="fbox1">
    <w:name w:val="fbox1"/>
    <w:basedOn w:val="Normal"/>
    <w:uiPriority w:val="99"/>
    <w:semiHidden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</w:pPr>
    <w:rPr>
      <w:rFonts w:ascii="fira_sanslight" w:hAnsi="fira_sanslight"/>
      <w:color w:val="111111"/>
    </w:rPr>
  </w:style>
  <w:style w:type="paragraph" w:customStyle="1" w:styleId="fcolorbox1">
    <w:name w:val="fcolorbox1"/>
    <w:basedOn w:val="Normal"/>
    <w:uiPriority w:val="99"/>
    <w:semiHidden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</w:pPr>
    <w:rPr>
      <w:rFonts w:ascii="fira_sanslight" w:hAnsi="fira_sanslight"/>
      <w:color w:val="111111"/>
    </w:rPr>
  </w:style>
  <w:style w:type="paragraph" w:customStyle="1" w:styleId="cancel-pad1">
    <w:name w:val="cancel-pad1"/>
    <w:basedOn w:val="Normal"/>
    <w:uiPriority w:val="99"/>
    <w:semiHidden/>
    <w:rPr>
      <w:rFonts w:ascii="fira_sanslight" w:hAnsi="fira_sanslight"/>
      <w:color w:val="111111"/>
    </w:rPr>
  </w:style>
  <w:style w:type="paragraph" w:customStyle="1" w:styleId="cancel-lap1">
    <w:name w:val="cancel-lap1"/>
    <w:basedOn w:val="Normal"/>
    <w:uiPriority w:val="99"/>
    <w:semiHidden/>
    <w:pPr>
      <w:ind w:left="-48" w:right="-48"/>
    </w:pPr>
    <w:rPr>
      <w:rFonts w:ascii="fira_sanslight" w:hAnsi="fira_sanslight"/>
      <w:color w:val="111111"/>
    </w:rPr>
  </w:style>
  <w:style w:type="paragraph" w:customStyle="1" w:styleId="sout1">
    <w:name w:val="sout1"/>
    <w:basedOn w:val="Normal"/>
    <w:uiPriority w:val="99"/>
    <w:semiHidden/>
    <w:pPr>
      <w:pBdr>
        <w:bottom w:val="single" w:sz="8" w:space="0" w:color="auto"/>
      </w:pBdr>
    </w:pPr>
    <w:rPr>
      <w:rFonts w:ascii="fira_sanslight" w:hAnsi="fira_sanslight"/>
      <w:color w:val="111111"/>
    </w:rPr>
  </w:style>
  <w:style w:type="table" w:styleId="TableGrid">
    <w:name w:val="Table Grid"/>
    <w:basedOn w:val="TableNormal"/>
    <w:uiPriority w:val="39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F94AA7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4AA7"/>
    <w:rPr>
      <w:rFonts w:eastAsiaTheme="minorEastAsia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F94AA7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4AA7"/>
    <w:rPr>
      <w:rFonts w:eastAsiaTheme="minorEastAsia"/>
      <w:sz w:val="24"/>
      <w:szCs w:val="24"/>
    </w:rPr>
  </w:style>
  <w:style w:type="paragraph" w:styleId="CommentText">
    <w:name w:val="annotation text"/>
    <w:basedOn w:val="Normal"/>
    <w:link w:val="CommentTextChar"/>
    <w:uiPriority w:val="99"/>
    <w:unhideWhenUsed/>
    <w:rsid w:val="00674A8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74A82"/>
    <w:rPr>
      <w:rFonts w:eastAsiaTheme="minorEastAsia"/>
    </w:rPr>
  </w:style>
  <w:style w:type="character" w:styleId="CommentReference">
    <w:name w:val="annotation reference"/>
    <w:basedOn w:val="DefaultParagraphFont"/>
    <w:uiPriority w:val="99"/>
    <w:semiHidden/>
    <w:unhideWhenUsed/>
    <w:rsid w:val="00674A82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27F8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27F8E"/>
    <w:rPr>
      <w:rFonts w:eastAsiaTheme="minorEastAsia"/>
      <w:b/>
      <w:bCs/>
    </w:rPr>
  </w:style>
  <w:style w:type="paragraph" w:styleId="Revision">
    <w:name w:val="Revision"/>
    <w:hidden/>
    <w:uiPriority w:val="99"/>
    <w:semiHidden/>
    <w:rsid w:val="00652B33"/>
    <w:rPr>
      <w:rFonts w:eastAsiaTheme="minorEastAsia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A946F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85834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950342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single" w:sz="48" w:space="18" w:color="CCCCCC"/>
            <w:bottom w:val="none" w:sz="0" w:space="0" w:color="auto"/>
            <w:right w:val="none" w:sz="0" w:space="0" w:color="auto"/>
          </w:divBdr>
        </w:div>
      </w:divsChild>
    </w:div>
  </w:divs>
  <w:encoding w:val="unicode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mzd.gov.cz/category/evropske-fondy/eu-pro-zdravi-eu4health/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ec.europa.eu/info/funding-tenders/opportunities/portal/screen/opportunities/calls-for-proposals?order=DESC&amp;pageNumber=1&amp;pageSize=50&amp;sortBy=startDate&amp;isExactMatch=true&amp;status=31094501,31094502,31094503&amp;frameworkProgramme=43332642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mzd.gov.cz/eu4health-annual-work-programme-2025/" TargetMode="External"/><Relationship Id="rId5" Type="http://schemas.openxmlformats.org/officeDocument/2006/relationships/numbering" Target="numbering.xml"/><Relationship Id="rId15" Type="http://schemas.openxmlformats.org/officeDocument/2006/relationships/hyperlink" Target="mailto:David.Herman@mzd.gov.cz" TargetMode="Externa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Matous.Duraj@mzd.gov.cz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6D821E45FE3A741883ED6803B770679" ma:contentTypeVersion="3" ma:contentTypeDescription="Vytvoří nový dokument" ma:contentTypeScope="" ma:versionID="d733388e74503695067418062f7e6b8d">
  <xsd:schema xmlns:xsd="http://www.w3.org/2001/XMLSchema" xmlns:xs="http://www.w3.org/2001/XMLSchema" xmlns:p="http://schemas.microsoft.com/office/2006/metadata/properties" xmlns:ns2="307cb02b-79b6-4ad2-9e64-48bf65a1837c" targetNamespace="http://schemas.microsoft.com/office/2006/metadata/properties" ma:root="true" ma:fieldsID="47a8294fe5a0ca54297f631d025c90c9" ns2:_="">
    <xsd:import namespace="307cb02b-79b6-4ad2-9e64-48bf65a1837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7cb02b-79b6-4ad2-9e64-48bf65a1837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BF52B13-E1B3-426B-9054-7278468C006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07cb02b-79b6-4ad2-9e64-48bf65a1837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73B0C1B-9B5F-43BF-9E36-2261E3826DC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14984F1-49EB-4BED-8EF2-F161E3D6039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2FFCB38-580D-4E30-BC54-74B88CCD8D8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1479</Words>
  <Characters>10733</Characters>
  <Application>Microsoft Office Word</Application>
  <DocSecurity>4</DocSecurity>
  <Lines>89</Lines>
  <Paragraphs>24</Paragraphs>
  <ScaleCrop>false</ScaleCrop>
  <Company/>
  <LinksUpToDate>false</LinksUpToDate>
  <CharactersWithSpaces>12188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Informační balíček p</dc:title>
  <dc:subject/>
  <dc:creator>Herman David, MSc</dc:creator>
  <cp:keywords/>
  <dc:description/>
  <cp:lastModifiedBy>Herman David, MSc</cp:lastModifiedBy>
  <cp:revision>2</cp:revision>
  <dcterms:created xsi:type="dcterms:W3CDTF">2025-09-24T13:59:00Z</dcterms:created>
  <dcterms:modified xsi:type="dcterms:W3CDTF">2025-09-24T13:59:00Z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0x01010086D821E45FE3A741883ED6803B770679</vt:lpwstr>
  </property>
</Properties>
</file>