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A2182" w14:textId="77777777" w:rsidR="0051749B" w:rsidRPr="00512089" w:rsidRDefault="0051749B" w:rsidP="0051749B">
      <w:pPr>
        <w:rPr>
          <w:rFonts w:asciiTheme="majorHAnsi" w:hAnsiTheme="majorHAnsi"/>
          <w:b/>
        </w:rPr>
      </w:pPr>
      <w:bookmarkStart w:id="0" w:name="_gjdgxs" w:colFirst="0" w:colLast="0"/>
      <w:bookmarkEnd w:id="0"/>
      <w:r w:rsidRPr="00512089">
        <w:rPr>
          <w:rFonts w:asciiTheme="majorHAnsi" w:hAnsiTheme="majorHAnsi"/>
          <w:b/>
        </w:rPr>
        <w:t xml:space="preserve">Příloha č. 1                                                       </w:t>
      </w:r>
    </w:p>
    <w:p w14:paraId="3C6C0949" w14:textId="2F09B889" w:rsidR="00FA7349" w:rsidRPr="00512089" w:rsidRDefault="00FA7349" w:rsidP="0031090F">
      <w:pPr>
        <w:rPr>
          <w:rFonts w:asciiTheme="majorHAnsi" w:hAnsiTheme="majorHAnsi"/>
          <w:b/>
        </w:rPr>
      </w:pPr>
      <w:r w:rsidRPr="00512089">
        <w:rPr>
          <w:rFonts w:asciiTheme="majorHAnsi" w:hAnsiTheme="majorHAnsi"/>
          <w:b/>
        </w:rPr>
        <w:t>Metodika programu</w:t>
      </w:r>
      <w:r w:rsidR="00054AE2" w:rsidRPr="00512089">
        <w:rPr>
          <w:rFonts w:asciiTheme="majorHAnsi" w:hAnsiTheme="majorHAnsi"/>
          <w:b/>
        </w:rPr>
        <w:t xml:space="preserve"> Podpora plánování rozvoje integrované zdravotní a sociální péče</w:t>
      </w:r>
    </w:p>
    <w:sdt>
      <w:sdtPr>
        <w:id w:val="14182926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5FAB4C7" w14:textId="1718FFB2" w:rsidR="00063539" w:rsidRPr="00512089" w:rsidRDefault="00600F4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r w:rsidRPr="00512089">
            <w:fldChar w:fldCharType="begin"/>
          </w:r>
          <w:r w:rsidRPr="00512089">
            <w:instrText xml:space="preserve"> TOC \o "1-3" \h \z \u </w:instrText>
          </w:r>
          <w:r w:rsidRPr="00512089">
            <w:fldChar w:fldCharType="separate"/>
          </w:r>
          <w:hyperlink w:anchor="_Toc181776670" w:history="1">
            <w:r w:rsidR="00063539" w:rsidRPr="00512089">
              <w:rPr>
                <w:rStyle w:val="Hypertextovodkaz"/>
                <w:rFonts w:asciiTheme="majorHAnsi" w:hAnsiTheme="majorHAnsi"/>
              </w:rPr>
              <w:t>I.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Úvodní ustanovení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_Toc181776670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2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7DF5F920" w14:textId="3516137A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71" w:history="1">
            <w:r w:rsidR="00063539" w:rsidRPr="00512089">
              <w:rPr>
                <w:rStyle w:val="Hypertextovodkaz"/>
                <w:rFonts w:asciiTheme="majorHAnsi" w:hAnsiTheme="majorHAnsi"/>
              </w:rPr>
              <w:t>II.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Věcné zaměření a účel Programu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_Toc181776671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2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606341BA" w14:textId="2AF5F18F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72" w:history="1">
            <w:r w:rsidR="00063539" w:rsidRPr="00512089">
              <w:rPr>
                <w:rStyle w:val="Hypertextovodkaz"/>
                <w:rFonts w:asciiTheme="majorHAnsi" w:hAnsiTheme="majorHAnsi"/>
              </w:rPr>
              <w:t>III.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Časové nastavení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_Toc181776672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3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5ADD5536" w14:textId="3840C44E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73" w:history="1">
            <w:r w:rsidR="00063539" w:rsidRPr="00512089">
              <w:rPr>
                <w:rStyle w:val="Hypertextovodkaz"/>
                <w:rFonts w:asciiTheme="majorHAnsi" w:hAnsiTheme="majorHAnsi"/>
              </w:rPr>
              <w:t>IV.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Oprávnění žadatelé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_Toc181776673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3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781ACDE2" w14:textId="27B7B782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74" w:history="1">
            <w:r w:rsidR="00063539" w:rsidRPr="00512089">
              <w:rPr>
                <w:rStyle w:val="Hypertextovodkaz"/>
                <w:rFonts w:asciiTheme="majorHAnsi" w:hAnsiTheme="majorHAnsi"/>
              </w:rPr>
              <w:t>V.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Pilotní ověření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_Toc181776674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3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37594C11" w14:textId="4E07C187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75" w:history="1">
            <w:r w:rsidR="00063539" w:rsidRPr="00512089">
              <w:rPr>
                <w:rStyle w:val="Hypertextovodkaz"/>
                <w:rFonts w:asciiTheme="majorHAnsi" w:hAnsiTheme="majorHAnsi"/>
              </w:rPr>
              <w:t>VI.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Závazné indikátory a jejich naplnění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_Toc181776675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4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77C7F07A" w14:textId="1A9846F0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76" w:history="1">
            <w:r w:rsidR="00063539" w:rsidRPr="00512089">
              <w:rPr>
                <w:rStyle w:val="Hypertextovodkaz"/>
                <w:rFonts w:asciiTheme="majorHAnsi" w:hAnsiTheme="majorHAnsi"/>
              </w:rPr>
              <w:t>VII.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Závěrečná práva o realizaci a vyúčtování výdajů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_Toc181776676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5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4C618363" w14:textId="5EE6386E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77" w:history="1">
            <w:r w:rsidR="00063539" w:rsidRPr="00512089">
              <w:rPr>
                <w:rStyle w:val="Hypertextovodkaz"/>
                <w:rFonts w:asciiTheme="majorHAnsi" w:hAnsiTheme="majorHAnsi"/>
              </w:rPr>
              <w:t>VIII.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Finanční podmínky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_Toc181776677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5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53FA4B99" w14:textId="410FCC99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78" w:history="1">
            <w:r w:rsidR="00063539" w:rsidRPr="00512089">
              <w:rPr>
                <w:rStyle w:val="Hypertextovodkaz"/>
                <w:rFonts w:asciiTheme="majorHAnsi" w:hAnsiTheme="majorHAnsi"/>
              </w:rPr>
              <w:t>IX.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Způsobilé výdaje, jejich dokladování a kontrola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_Toc181776678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6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4433163B" w14:textId="1628CDFF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79" w:history="1">
            <w:r w:rsidR="00063539" w:rsidRPr="00512089">
              <w:rPr>
                <w:rStyle w:val="Hypertextovodkaz"/>
                <w:rFonts w:asciiTheme="majorHAnsi" w:hAnsiTheme="majorHAnsi"/>
              </w:rPr>
              <w:t>X.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Veřejná podpora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_Toc181776679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10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76E8B39E" w14:textId="36735CE5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80" w:history="1">
            <w:r w:rsidR="00063539" w:rsidRPr="00512089">
              <w:rPr>
                <w:rStyle w:val="Hypertextovodkaz"/>
                <w:rFonts w:asciiTheme="majorHAnsi" w:hAnsiTheme="majorHAnsi"/>
              </w:rPr>
              <w:t>XI.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Žádost o dotaci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_Toc181776680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10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583F9A99" w14:textId="02BF8BF2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81" w:history="1">
            <w:r w:rsidR="00063539" w:rsidRPr="00512089">
              <w:rPr>
                <w:rStyle w:val="Hypertextovodkaz"/>
                <w:rFonts w:asciiTheme="majorHAnsi" w:hAnsiTheme="majorHAnsi"/>
              </w:rPr>
              <w:t>XII.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Řízení o poskytnutí dotace – posouzení, hodnocení a výběr Žádostí o dotaci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_Toc181776681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11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1B1AD67F" w14:textId="096872B9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82" w:history="1">
            <w:r w:rsidR="00063539" w:rsidRPr="00512089">
              <w:rPr>
                <w:rStyle w:val="Hypertextovodkaz"/>
                <w:rFonts w:asciiTheme="majorHAnsi" w:hAnsiTheme="majorHAnsi"/>
              </w:rPr>
              <w:t>XIII.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Rozhodnutí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_Toc181776682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13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6FA383BA" w14:textId="0705D258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83" w:history="1">
            <w:r w:rsidR="00063539" w:rsidRPr="00512089">
              <w:rPr>
                <w:rStyle w:val="Hypertextovodkaz"/>
                <w:rFonts w:asciiTheme="majorHAnsi" w:hAnsiTheme="majorHAnsi"/>
              </w:rPr>
              <w:t>XIV.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Změny oproti Žádosti o dotaci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_Toc181776683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13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6F015C3F" w14:textId="056327BF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84" w:history="1">
            <w:r w:rsidR="00063539" w:rsidRPr="00512089">
              <w:rPr>
                <w:rStyle w:val="Hypertextovodkaz"/>
                <w:rFonts w:asciiTheme="majorHAnsi" w:hAnsiTheme="majorHAnsi"/>
              </w:rPr>
              <w:t>XV.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Kontrola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_Toc181776684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14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223CC976" w14:textId="47F86DEE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85" w:history="1">
            <w:r w:rsidR="00063539" w:rsidRPr="00512089">
              <w:rPr>
                <w:rStyle w:val="Hypertextovodkaz"/>
                <w:rFonts w:asciiTheme="majorHAnsi" w:hAnsiTheme="majorHAnsi"/>
              </w:rPr>
              <w:t>XVI.</w:t>
            </w:r>
            <w:r w:rsidR="00063539" w:rsidRPr="00512089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63539" w:rsidRPr="00512089">
              <w:rPr>
                <w:rStyle w:val="Hypertextovodkaz"/>
                <w:rFonts w:asciiTheme="majorHAnsi" w:hAnsiTheme="majorHAnsi"/>
              </w:rPr>
              <w:t>Publicita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_Toc181776685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15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11096EFD" w14:textId="209E2875" w:rsidR="00063539" w:rsidRPr="00512089" w:rsidRDefault="007F698F">
          <w:pPr>
            <w:pStyle w:val="Obsah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81776686" w:history="1">
            <w:r w:rsidR="00063539" w:rsidRPr="00512089">
              <w:rPr>
                <w:rStyle w:val="Hypertextovodkaz"/>
                <w:rFonts w:asciiTheme="majorHAnsi" w:hAnsiTheme="majorHAnsi"/>
              </w:rPr>
              <w:t>Přílohy Metodiky</w:t>
            </w:r>
            <w:r w:rsidR="00063539" w:rsidRPr="00512089">
              <w:rPr>
                <w:webHidden/>
              </w:rPr>
              <w:tab/>
            </w:r>
            <w:r w:rsidR="00063539" w:rsidRPr="00512089">
              <w:rPr>
                <w:webHidden/>
              </w:rPr>
              <w:fldChar w:fldCharType="begin"/>
            </w:r>
            <w:r w:rsidR="00063539" w:rsidRPr="00512089">
              <w:rPr>
                <w:webHidden/>
              </w:rPr>
              <w:instrText xml:space="preserve"> PAGEREF _Toc181776686 \h </w:instrText>
            </w:r>
            <w:r w:rsidR="00063539" w:rsidRPr="00512089">
              <w:rPr>
                <w:webHidden/>
              </w:rPr>
            </w:r>
            <w:r w:rsidR="00063539" w:rsidRPr="00512089">
              <w:rPr>
                <w:webHidden/>
              </w:rPr>
              <w:fldChar w:fldCharType="separate"/>
            </w:r>
            <w:r w:rsidR="00C07529" w:rsidRPr="00512089">
              <w:rPr>
                <w:webHidden/>
              </w:rPr>
              <w:t>16</w:t>
            </w:r>
            <w:r w:rsidR="00063539" w:rsidRPr="00512089">
              <w:rPr>
                <w:webHidden/>
              </w:rPr>
              <w:fldChar w:fldCharType="end"/>
            </w:r>
          </w:hyperlink>
        </w:p>
        <w:p w14:paraId="5EB64C2E" w14:textId="3A0D7545" w:rsidR="00965E98" w:rsidRPr="00512089" w:rsidRDefault="00600F4F" w:rsidP="00B92A48">
          <w:pPr>
            <w:spacing w:before="120" w:line="240" w:lineRule="auto"/>
            <w:ind w:left="993"/>
          </w:pPr>
          <w:r w:rsidRPr="00512089">
            <w:rPr>
              <w:b/>
              <w:bCs/>
            </w:rPr>
            <w:fldChar w:fldCharType="end"/>
          </w:r>
        </w:p>
      </w:sdtContent>
    </w:sdt>
    <w:bookmarkStart w:id="1" w:name="_Toc8662598" w:displacedByCustomXml="prev"/>
    <w:bookmarkStart w:id="2" w:name="_Toc21939848" w:displacedByCustomXml="prev"/>
    <w:bookmarkStart w:id="3" w:name="_Toc21939883" w:displacedByCustomXml="prev"/>
    <w:p w14:paraId="2BF739D4" w14:textId="64D51C94" w:rsidR="00FE796E" w:rsidRPr="00512089" w:rsidRDefault="00965E98">
      <w:pPr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 </w:t>
      </w:r>
    </w:p>
    <w:p w14:paraId="24AE76AB" w14:textId="77777777" w:rsidR="008B25D4" w:rsidRPr="00512089" w:rsidRDefault="008B25D4">
      <w:pPr>
        <w:rPr>
          <w:rFonts w:asciiTheme="majorHAnsi" w:hAnsiTheme="majorHAnsi"/>
        </w:rPr>
      </w:pPr>
    </w:p>
    <w:p w14:paraId="4D692185" w14:textId="77777777" w:rsidR="008B25D4" w:rsidRPr="00512089" w:rsidRDefault="008B25D4">
      <w:pPr>
        <w:rPr>
          <w:rFonts w:asciiTheme="majorHAnsi" w:hAnsiTheme="majorHAnsi"/>
        </w:rPr>
      </w:pPr>
    </w:p>
    <w:p w14:paraId="57FDBC6B" w14:textId="77777777" w:rsidR="008B25D4" w:rsidRPr="00512089" w:rsidRDefault="008B25D4">
      <w:pPr>
        <w:rPr>
          <w:rFonts w:asciiTheme="majorHAnsi" w:hAnsiTheme="majorHAnsi"/>
        </w:rPr>
      </w:pPr>
    </w:p>
    <w:p w14:paraId="3296463F" w14:textId="77777777" w:rsidR="00965E98" w:rsidRPr="00512089" w:rsidRDefault="00965E98">
      <w:pPr>
        <w:rPr>
          <w:rFonts w:asciiTheme="majorHAnsi" w:hAnsiTheme="majorHAnsi"/>
          <w:b/>
        </w:rPr>
      </w:pPr>
    </w:p>
    <w:p w14:paraId="5EE87DE0" w14:textId="62C14815" w:rsidR="004002C6" w:rsidRPr="00512089" w:rsidRDefault="007E2A88" w:rsidP="00373C72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4" w:name="_Toc181776670"/>
      <w:r w:rsidRPr="00512089">
        <w:rPr>
          <w:rFonts w:asciiTheme="majorHAnsi" w:hAnsiTheme="majorHAnsi"/>
          <w:sz w:val="22"/>
          <w:szCs w:val="22"/>
        </w:rPr>
        <w:lastRenderedPageBreak/>
        <w:t>Úvodní ustanovení</w:t>
      </w:r>
      <w:bookmarkEnd w:id="4"/>
      <w:bookmarkEnd w:id="3"/>
      <w:bookmarkEnd w:id="2"/>
      <w:bookmarkEnd w:id="1"/>
    </w:p>
    <w:p w14:paraId="1831D890" w14:textId="70E69648" w:rsidR="00870B64" w:rsidRPr="00512089" w:rsidRDefault="007E2A88" w:rsidP="0031090F">
      <w:pPr>
        <w:spacing w:before="100" w:beforeAutospacing="1" w:after="100" w:afterAutospacing="1"/>
        <w:jc w:val="both"/>
        <w:rPr>
          <w:rFonts w:asciiTheme="majorHAnsi" w:hAnsiTheme="majorHAnsi"/>
          <w:b/>
          <w:bCs/>
        </w:rPr>
      </w:pPr>
      <w:bookmarkStart w:id="5" w:name="_Toc8662599"/>
      <w:bookmarkStart w:id="6" w:name="_Toc8719176"/>
      <w:bookmarkStart w:id="7" w:name="_Toc13047063"/>
      <w:bookmarkStart w:id="8" w:name="_Toc21939849"/>
      <w:r w:rsidRPr="00512089">
        <w:rPr>
          <w:rFonts w:asciiTheme="majorHAnsi" w:hAnsiTheme="majorHAnsi"/>
          <w:b/>
          <w:color w:val="000000"/>
        </w:rPr>
        <w:t>Ministerstvo zdravotnictví České republiky</w:t>
      </w:r>
      <w:r w:rsidRPr="00512089">
        <w:rPr>
          <w:rFonts w:asciiTheme="majorHAnsi" w:hAnsiTheme="majorHAnsi"/>
          <w:color w:val="000000"/>
        </w:rPr>
        <w:t xml:space="preserve"> (dále jen „Poskytovatel dotace“</w:t>
      </w:r>
      <w:r w:rsidR="00113127" w:rsidRPr="00512089">
        <w:rPr>
          <w:rFonts w:asciiTheme="majorHAnsi" w:hAnsiTheme="majorHAnsi"/>
          <w:color w:val="000000"/>
        </w:rPr>
        <w:t xml:space="preserve"> či „MZ“</w:t>
      </w:r>
      <w:r w:rsidRPr="00512089">
        <w:rPr>
          <w:rFonts w:asciiTheme="majorHAnsi" w:hAnsiTheme="majorHAnsi"/>
          <w:color w:val="000000"/>
        </w:rPr>
        <w:t xml:space="preserve">) v souladu se zákonem č. 218/2000 Sb., o rozpočtových pravidlech a o změně některých souvisejících zákonů, ve znění pozdějších předpisů (dále jen „Rozpočtová pravidla“), </w:t>
      </w:r>
      <w:r w:rsidRPr="00512089">
        <w:rPr>
          <w:rFonts w:asciiTheme="majorHAnsi" w:hAnsiTheme="majorHAnsi"/>
          <w:b/>
          <w:color w:val="000000"/>
        </w:rPr>
        <w:t>stano</w:t>
      </w:r>
      <w:r w:rsidR="000A5CAA" w:rsidRPr="00512089">
        <w:rPr>
          <w:rFonts w:asciiTheme="majorHAnsi" w:hAnsiTheme="majorHAnsi"/>
          <w:b/>
          <w:color w:val="000000"/>
        </w:rPr>
        <w:t>vuje</w:t>
      </w:r>
      <w:bookmarkEnd w:id="5"/>
      <w:bookmarkEnd w:id="6"/>
      <w:bookmarkEnd w:id="7"/>
      <w:r w:rsidR="000A5CAA" w:rsidRPr="00512089">
        <w:rPr>
          <w:rFonts w:asciiTheme="majorHAnsi" w:hAnsiTheme="majorHAnsi"/>
          <w:b/>
          <w:color w:val="000000"/>
        </w:rPr>
        <w:t xml:space="preserve"> </w:t>
      </w:r>
      <w:bookmarkStart w:id="9" w:name="_Toc13047064"/>
      <w:bookmarkStart w:id="10" w:name="_Toc8662600"/>
      <w:bookmarkStart w:id="11" w:name="_Toc8719177"/>
      <w:r w:rsidR="00621B12" w:rsidRPr="00512089">
        <w:rPr>
          <w:rFonts w:asciiTheme="majorHAnsi" w:hAnsiTheme="majorHAnsi"/>
          <w:b/>
          <w:color w:val="000000"/>
        </w:rPr>
        <w:t>Metodiku programu</w:t>
      </w:r>
      <w:r w:rsidR="00BF2597" w:rsidRPr="00512089">
        <w:rPr>
          <w:rFonts w:asciiTheme="majorHAnsi" w:hAnsiTheme="majorHAnsi"/>
          <w:b/>
          <w:color w:val="000000"/>
        </w:rPr>
        <w:t xml:space="preserve"> </w:t>
      </w:r>
      <w:bookmarkStart w:id="12" w:name="_Toc13047065"/>
      <w:bookmarkEnd w:id="9"/>
      <w:r w:rsidR="00526236" w:rsidRPr="00512089">
        <w:rPr>
          <w:rFonts w:asciiTheme="majorHAnsi" w:hAnsiTheme="majorHAnsi"/>
          <w:b/>
          <w:color w:val="000000"/>
        </w:rPr>
        <w:t>Podpora plánování rozvoje integrované zdravotní a sociální péče</w:t>
      </w:r>
      <w:r w:rsidR="004D5228" w:rsidRPr="00512089">
        <w:rPr>
          <w:rFonts w:asciiTheme="majorHAnsi" w:hAnsiTheme="majorHAnsi"/>
          <w:b/>
          <w:color w:val="000000"/>
        </w:rPr>
        <w:t xml:space="preserve"> </w:t>
      </w:r>
      <w:r w:rsidR="00870B64" w:rsidRPr="00512089">
        <w:rPr>
          <w:rFonts w:asciiTheme="majorHAnsi" w:hAnsiTheme="majorHAnsi"/>
          <w:b/>
          <w:color w:val="000000"/>
        </w:rPr>
        <w:t>(dále jen „Program“)</w:t>
      </w:r>
      <w:r w:rsidR="00381258" w:rsidRPr="00512089">
        <w:rPr>
          <w:rFonts w:asciiTheme="majorHAnsi" w:hAnsiTheme="majorHAnsi"/>
          <w:b/>
          <w:color w:val="000000"/>
        </w:rPr>
        <w:t>.</w:t>
      </w:r>
      <w:bookmarkEnd w:id="8"/>
      <w:bookmarkEnd w:id="10"/>
      <w:bookmarkEnd w:id="11"/>
      <w:bookmarkEnd w:id="12"/>
    </w:p>
    <w:p w14:paraId="4B4DCC27" w14:textId="72A1DDF6" w:rsidR="004002C6" w:rsidRPr="00512089" w:rsidRDefault="007E2A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Metodika Programu (dále jen „Metodika“) </w:t>
      </w:r>
      <w:r w:rsidRPr="00512089">
        <w:rPr>
          <w:rFonts w:asciiTheme="majorHAnsi" w:hAnsiTheme="majorHAnsi"/>
          <w:b/>
          <w:color w:val="000000"/>
        </w:rPr>
        <w:t>upravuje pravidla a podmínky poskytnutí dotace</w:t>
      </w:r>
      <w:r w:rsidR="00526236" w:rsidRPr="00512089">
        <w:rPr>
          <w:rFonts w:asciiTheme="majorHAnsi" w:hAnsiTheme="majorHAnsi"/>
          <w:b/>
          <w:color w:val="000000"/>
        </w:rPr>
        <w:t xml:space="preserve"> </w:t>
      </w:r>
      <w:r w:rsidR="00526236" w:rsidRPr="00512089">
        <w:rPr>
          <w:rFonts w:asciiTheme="majorHAnsi" w:hAnsiTheme="majorHAnsi"/>
          <w:bCs/>
          <w:color w:val="000000"/>
        </w:rPr>
        <w:t>na</w:t>
      </w:r>
      <w:r w:rsidR="002C68AF" w:rsidRPr="00512089">
        <w:rPr>
          <w:rFonts w:asciiTheme="majorHAnsi" w:hAnsiTheme="majorHAnsi"/>
          <w:bCs/>
          <w:color w:val="000000"/>
        </w:rPr>
        <w:t xml:space="preserve"> pilotní ověření vytvoření </w:t>
      </w:r>
      <w:r w:rsidR="00F048DE">
        <w:rPr>
          <w:rFonts w:asciiTheme="majorHAnsi" w:hAnsiTheme="majorHAnsi"/>
          <w:bCs/>
          <w:color w:val="000000"/>
        </w:rPr>
        <w:t>K</w:t>
      </w:r>
      <w:r w:rsidR="002C68AF" w:rsidRPr="00512089">
        <w:rPr>
          <w:rFonts w:asciiTheme="majorHAnsi" w:hAnsiTheme="majorHAnsi"/>
          <w:bCs/>
          <w:color w:val="000000"/>
        </w:rPr>
        <w:t>rajského zdravotně</w:t>
      </w:r>
      <w:r w:rsidR="00DD7BB2" w:rsidRPr="00512089">
        <w:rPr>
          <w:rFonts w:asciiTheme="majorHAnsi" w:hAnsiTheme="majorHAnsi"/>
          <w:bCs/>
          <w:color w:val="000000"/>
        </w:rPr>
        <w:t>-</w:t>
      </w:r>
      <w:r w:rsidR="002C68AF" w:rsidRPr="00512089">
        <w:rPr>
          <w:rFonts w:asciiTheme="majorHAnsi" w:hAnsiTheme="majorHAnsi"/>
          <w:bCs/>
          <w:color w:val="000000"/>
        </w:rPr>
        <w:t xml:space="preserve">sociálního plánu </w:t>
      </w:r>
      <w:r w:rsidR="00781951" w:rsidRPr="00512089">
        <w:rPr>
          <w:rFonts w:asciiTheme="majorHAnsi" w:hAnsiTheme="majorHAnsi"/>
          <w:bCs/>
          <w:color w:val="000000"/>
        </w:rPr>
        <w:t xml:space="preserve">na základě Doporučeného postupu pro tvorbu </w:t>
      </w:r>
      <w:r w:rsidR="00F048DE">
        <w:rPr>
          <w:rFonts w:asciiTheme="majorHAnsi" w:hAnsiTheme="majorHAnsi"/>
          <w:bCs/>
          <w:color w:val="000000"/>
        </w:rPr>
        <w:t>K</w:t>
      </w:r>
      <w:r w:rsidR="00965E98" w:rsidRPr="00512089">
        <w:rPr>
          <w:rFonts w:asciiTheme="majorHAnsi" w:hAnsiTheme="majorHAnsi"/>
          <w:bCs/>
          <w:color w:val="000000"/>
        </w:rPr>
        <w:t>rajsk</w:t>
      </w:r>
      <w:r w:rsidR="00DD7BB2" w:rsidRPr="00512089">
        <w:rPr>
          <w:rFonts w:asciiTheme="majorHAnsi" w:hAnsiTheme="majorHAnsi"/>
          <w:bCs/>
          <w:color w:val="000000"/>
        </w:rPr>
        <w:t>ého</w:t>
      </w:r>
      <w:r w:rsidR="00965E98" w:rsidRPr="00512089">
        <w:rPr>
          <w:rFonts w:asciiTheme="majorHAnsi" w:hAnsiTheme="majorHAnsi"/>
          <w:bCs/>
          <w:color w:val="000000"/>
        </w:rPr>
        <w:t xml:space="preserve"> zdravotně</w:t>
      </w:r>
      <w:r w:rsidR="00DD7BB2" w:rsidRPr="00512089">
        <w:rPr>
          <w:rFonts w:asciiTheme="majorHAnsi" w:hAnsiTheme="majorHAnsi"/>
          <w:bCs/>
          <w:color w:val="000000"/>
        </w:rPr>
        <w:t>-</w:t>
      </w:r>
      <w:r w:rsidR="00965E98" w:rsidRPr="00512089">
        <w:rPr>
          <w:rFonts w:asciiTheme="majorHAnsi" w:hAnsiTheme="majorHAnsi"/>
          <w:bCs/>
          <w:color w:val="000000"/>
        </w:rPr>
        <w:t>sociální</w:t>
      </w:r>
      <w:r w:rsidR="00DD7BB2" w:rsidRPr="00512089">
        <w:rPr>
          <w:rFonts w:asciiTheme="majorHAnsi" w:hAnsiTheme="majorHAnsi"/>
          <w:bCs/>
          <w:color w:val="000000"/>
        </w:rPr>
        <w:t>ho</w:t>
      </w:r>
      <w:r w:rsidR="00965E98" w:rsidRPr="00512089">
        <w:rPr>
          <w:rFonts w:asciiTheme="majorHAnsi" w:hAnsiTheme="majorHAnsi"/>
          <w:bCs/>
          <w:color w:val="000000"/>
        </w:rPr>
        <w:t xml:space="preserve"> plán</w:t>
      </w:r>
      <w:r w:rsidR="00DD7BB2" w:rsidRPr="00512089">
        <w:rPr>
          <w:rFonts w:asciiTheme="majorHAnsi" w:hAnsiTheme="majorHAnsi"/>
          <w:bCs/>
          <w:color w:val="000000"/>
        </w:rPr>
        <w:t>u</w:t>
      </w:r>
      <w:r w:rsidR="00965E98" w:rsidRPr="00512089">
        <w:rPr>
          <w:rFonts w:asciiTheme="majorHAnsi" w:hAnsiTheme="majorHAnsi"/>
          <w:bCs/>
          <w:color w:val="000000"/>
        </w:rPr>
        <w:t xml:space="preserve"> (dále jen „pilotní ověření“), </w:t>
      </w:r>
      <w:r w:rsidRPr="00512089">
        <w:rPr>
          <w:rFonts w:asciiTheme="majorHAnsi" w:hAnsiTheme="majorHAnsi"/>
          <w:color w:val="000000"/>
        </w:rPr>
        <w:t>postup pro podání žádosti o</w:t>
      </w:r>
      <w:r w:rsidR="00E5792D" w:rsidRPr="00512089">
        <w:rPr>
          <w:rFonts w:asciiTheme="majorHAnsi" w:hAnsiTheme="majorHAnsi"/>
          <w:color w:val="000000"/>
        </w:rPr>
        <w:t> </w:t>
      </w:r>
      <w:r w:rsidRPr="00512089">
        <w:rPr>
          <w:rFonts w:asciiTheme="majorHAnsi" w:hAnsiTheme="majorHAnsi"/>
          <w:color w:val="000000"/>
        </w:rPr>
        <w:t xml:space="preserve">dotaci, pravidla a postup pro posouzení a hodnocení žádostí, pravidla pro monitorování </w:t>
      </w:r>
      <w:r w:rsidR="00526236" w:rsidRPr="00512089">
        <w:rPr>
          <w:rFonts w:asciiTheme="majorHAnsi" w:hAnsiTheme="majorHAnsi"/>
          <w:color w:val="000000"/>
        </w:rPr>
        <w:t>p</w:t>
      </w:r>
      <w:r w:rsidR="00681327" w:rsidRPr="00512089">
        <w:rPr>
          <w:rFonts w:asciiTheme="majorHAnsi" w:hAnsiTheme="majorHAnsi"/>
          <w:color w:val="000000"/>
        </w:rPr>
        <w:t>ilotního ověření</w:t>
      </w:r>
      <w:r w:rsidRPr="00512089">
        <w:rPr>
          <w:rFonts w:asciiTheme="majorHAnsi" w:hAnsiTheme="majorHAnsi"/>
          <w:color w:val="000000"/>
        </w:rPr>
        <w:t xml:space="preserve">, financování, systém kontroly ze strany </w:t>
      </w:r>
      <w:r w:rsidR="003E7F40" w:rsidRPr="00512089">
        <w:rPr>
          <w:rFonts w:asciiTheme="majorHAnsi" w:hAnsiTheme="majorHAnsi"/>
          <w:color w:val="000000"/>
        </w:rPr>
        <w:t>P</w:t>
      </w:r>
      <w:r w:rsidRPr="00512089">
        <w:rPr>
          <w:rFonts w:asciiTheme="majorHAnsi" w:hAnsiTheme="majorHAnsi"/>
          <w:color w:val="000000"/>
        </w:rPr>
        <w:t xml:space="preserve">oskytovatele dotace a další povinnosti pro realizaci </w:t>
      </w:r>
      <w:r w:rsidR="00681327" w:rsidRPr="00512089">
        <w:rPr>
          <w:rFonts w:asciiTheme="majorHAnsi" w:hAnsiTheme="majorHAnsi"/>
          <w:color w:val="000000"/>
        </w:rPr>
        <w:t>pilotního ověření</w:t>
      </w:r>
      <w:r w:rsidR="004A3D94" w:rsidRPr="00512089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>včetně finančního vypořádání dotace.</w:t>
      </w:r>
    </w:p>
    <w:p w14:paraId="7990846E" w14:textId="126201E3" w:rsidR="004002C6" w:rsidRPr="00512089" w:rsidRDefault="007E2A88" w:rsidP="00A504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Dotace bude poskyt</w:t>
      </w:r>
      <w:r w:rsidR="006E38F2" w:rsidRPr="00512089">
        <w:rPr>
          <w:rFonts w:asciiTheme="majorHAnsi" w:hAnsiTheme="majorHAnsi"/>
          <w:color w:val="000000"/>
        </w:rPr>
        <w:t>nuta</w:t>
      </w:r>
      <w:r w:rsidRPr="00512089">
        <w:rPr>
          <w:rFonts w:asciiTheme="majorHAnsi" w:hAnsiTheme="majorHAnsi"/>
          <w:color w:val="000000"/>
        </w:rPr>
        <w:t xml:space="preserve"> na základě rozhodnutí vydaného v souladu s § 14 a násl.</w:t>
      </w:r>
      <w:r w:rsidR="00E5792D" w:rsidRPr="00512089">
        <w:rPr>
          <w:rFonts w:asciiTheme="majorHAnsi" w:hAnsiTheme="majorHAnsi"/>
          <w:color w:val="000000"/>
        </w:rPr>
        <w:t xml:space="preserve"> Rozpočtových pravidel. </w:t>
      </w:r>
    </w:p>
    <w:p w14:paraId="38357C01" w14:textId="77777777" w:rsidR="004002C6" w:rsidRPr="00512089" w:rsidRDefault="007E2A8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Na dotaci není právní nárok.</w:t>
      </w:r>
    </w:p>
    <w:p w14:paraId="76E30F7F" w14:textId="2B117ED6" w:rsidR="004002C6" w:rsidRPr="00512089" w:rsidRDefault="00AC78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Příjemce dotace </w:t>
      </w:r>
      <w:r w:rsidR="007E2A88" w:rsidRPr="00512089">
        <w:rPr>
          <w:rFonts w:asciiTheme="majorHAnsi" w:hAnsiTheme="majorHAnsi"/>
          <w:color w:val="000000"/>
        </w:rPr>
        <w:t xml:space="preserve">je vázán povinnostmi vyplývajícími ze závazných právních předpisů </w:t>
      </w:r>
      <w:r w:rsidR="00113127" w:rsidRPr="00512089">
        <w:rPr>
          <w:rFonts w:asciiTheme="majorHAnsi" w:hAnsiTheme="majorHAnsi"/>
          <w:color w:val="000000"/>
        </w:rPr>
        <w:t>České republiky (dále jen „</w:t>
      </w:r>
      <w:r w:rsidR="007E2A88" w:rsidRPr="00512089">
        <w:rPr>
          <w:rFonts w:asciiTheme="majorHAnsi" w:hAnsiTheme="majorHAnsi"/>
          <w:color w:val="000000"/>
        </w:rPr>
        <w:t>ČR</w:t>
      </w:r>
      <w:r w:rsidR="00113127" w:rsidRPr="00512089">
        <w:rPr>
          <w:rFonts w:asciiTheme="majorHAnsi" w:hAnsiTheme="majorHAnsi"/>
          <w:color w:val="000000"/>
        </w:rPr>
        <w:t>“)</w:t>
      </w:r>
      <w:r w:rsidR="007E2A88" w:rsidRPr="00512089">
        <w:rPr>
          <w:rFonts w:asciiTheme="majorHAnsi" w:hAnsiTheme="majorHAnsi"/>
          <w:color w:val="000000"/>
        </w:rPr>
        <w:t xml:space="preserve"> a </w:t>
      </w:r>
      <w:r w:rsidR="00113127" w:rsidRPr="00512089">
        <w:rPr>
          <w:rFonts w:asciiTheme="majorHAnsi" w:hAnsiTheme="majorHAnsi"/>
          <w:color w:val="000000"/>
        </w:rPr>
        <w:t>Evropské unie (dále jen „</w:t>
      </w:r>
      <w:r w:rsidR="007E2A88" w:rsidRPr="00512089">
        <w:rPr>
          <w:rFonts w:asciiTheme="majorHAnsi" w:hAnsiTheme="majorHAnsi"/>
          <w:color w:val="000000"/>
        </w:rPr>
        <w:t>EU</w:t>
      </w:r>
      <w:r w:rsidR="00113127" w:rsidRPr="00512089">
        <w:rPr>
          <w:rFonts w:asciiTheme="majorHAnsi" w:hAnsiTheme="majorHAnsi"/>
          <w:color w:val="000000"/>
        </w:rPr>
        <w:t>“)</w:t>
      </w:r>
      <w:r w:rsidR="007E2A88" w:rsidRPr="00512089">
        <w:rPr>
          <w:rFonts w:asciiTheme="majorHAnsi" w:hAnsiTheme="majorHAnsi"/>
          <w:color w:val="000000"/>
        </w:rPr>
        <w:t xml:space="preserve"> a této Metodiky. Podmínky pro čerpání dotace jsou dále definovány v Rozhodnutí o poskytnutí dotace</w:t>
      </w:r>
      <w:r w:rsidR="00BD40A1" w:rsidRPr="00512089">
        <w:rPr>
          <w:rFonts w:asciiTheme="majorHAnsi" w:hAnsiTheme="majorHAnsi"/>
          <w:color w:val="000000"/>
        </w:rPr>
        <w:t xml:space="preserve"> (dále také jen „Rozhodnutí“)</w:t>
      </w:r>
      <w:r w:rsidR="007E2A88" w:rsidRPr="00512089">
        <w:rPr>
          <w:rFonts w:asciiTheme="majorHAnsi" w:hAnsiTheme="majorHAnsi"/>
          <w:color w:val="000000"/>
        </w:rPr>
        <w:t xml:space="preserve">. </w:t>
      </w:r>
    </w:p>
    <w:p w14:paraId="6101B90A" w14:textId="0F2B53F4" w:rsidR="0080550A" w:rsidRPr="00512089" w:rsidRDefault="0080550A" w:rsidP="00E2785E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Metodika může být</w:t>
      </w:r>
      <w:r w:rsidR="00EC7371" w:rsidRPr="00512089">
        <w:rPr>
          <w:rFonts w:asciiTheme="majorHAnsi" w:hAnsiTheme="majorHAnsi"/>
          <w:color w:val="000000"/>
        </w:rPr>
        <w:t xml:space="preserve"> změněna Metodickým pokynem, případně</w:t>
      </w:r>
      <w:r w:rsidRPr="00512089">
        <w:rPr>
          <w:rFonts w:asciiTheme="majorHAnsi" w:hAnsiTheme="majorHAnsi"/>
          <w:color w:val="000000"/>
        </w:rPr>
        <w:t xml:space="preserve"> revidována vydáním nové verze. Platnost každé verze je vyznačena v zápatí dokumentu. </w:t>
      </w:r>
      <w:r w:rsidR="00EC7371" w:rsidRPr="00512089">
        <w:rPr>
          <w:rFonts w:asciiTheme="majorHAnsi" w:hAnsiTheme="majorHAnsi"/>
          <w:color w:val="000000"/>
        </w:rPr>
        <w:t xml:space="preserve">Metodické pokyny i </w:t>
      </w:r>
      <w:r w:rsidR="009F5AF0" w:rsidRPr="00512089">
        <w:rPr>
          <w:rFonts w:asciiTheme="majorHAnsi" w:hAnsiTheme="majorHAnsi"/>
          <w:color w:val="000000"/>
        </w:rPr>
        <w:t>v</w:t>
      </w:r>
      <w:r w:rsidRPr="00512089">
        <w:rPr>
          <w:rFonts w:asciiTheme="majorHAnsi" w:hAnsiTheme="majorHAnsi"/>
          <w:color w:val="000000"/>
        </w:rPr>
        <w:t>šechny verze</w:t>
      </w:r>
      <w:r w:rsidR="00EC7371" w:rsidRPr="00512089">
        <w:rPr>
          <w:rFonts w:asciiTheme="majorHAnsi" w:hAnsiTheme="majorHAnsi"/>
          <w:color w:val="000000"/>
        </w:rPr>
        <w:t xml:space="preserve"> metodiky</w:t>
      </w:r>
      <w:r w:rsidRPr="00512089">
        <w:rPr>
          <w:rFonts w:asciiTheme="majorHAnsi" w:hAnsiTheme="majorHAnsi"/>
          <w:color w:val="000000"/>
        </w:rPr>
        <w:t xml:space="preserve"> jsou vždy k dispozici na stránkách </w:t>
      </w:r>
      <w:r w:rsidR="00B56CD7" w:rsidRPr="00512089">
        <w:rPr>
          <w:rFonts w:asciiTheme="majorHAnsi" w:hAnsiTheme="majorHAnsi"/>
          <w:color w:val="000000"/>
        </w:rPr>
        <w:t>Poskytovatele dotace</w:t>
      </w:r>
      <w:r w:rsidR="007F074D" w:rsidRPr="00512089">
        <w:rPr>
          <w:rFonts w:asciiTheme="majorHAnsi" w:hAnsiTheme="majorHAnsi"/>
          <w:color w:val="000000"/>
        </w:rPr>
        <w:t>.</w:t>
      </w:r>
      <w:r w:rsidRPr="00512089">
        <w:rPr>
          <w:rFonts w:asciiTheme="majorHAnsi" w:hAnsiTheme="majorHAnsi"/>
          <w:color w:val="000000"/>
        </w:rPr>
        <w:t xml:space="preserve"> </w:t>
      </w:r>
      <w:r w:rsidR="006E1F42" w:rsidRPr="00512089">
        <w:rPr>
          <w:rFonts w:asciiTheme="majorHAnsi" w:hAnsiTheme="majorHAnsi"/>
          <w:color w:val="000000"/>
        </w:rPr>
        <w:t>P</w:t>
      </w:r>
      <w:r w:rsidRPr="00512089">
        <w:rPr>
          <w:rFonts w:asciiTheme="majorHAnsi" w:hAnsiTheme="majorHAnsi"/>
          <w:color w:val="000000"/>
        </w:rPr>
        <w:t xml:space="preserve">říjemci dotace jsou o </w:t>
      </w:r>
      <w:r w:rsidR="00EC7371" w:rsidRPr="00512089">
        <w:rPr>
          <w:rFonts w:asciiTheme="majorHAnsi" w:hAnsiTheme="majorHAnsi"/>
          <w:color w:val="000000"/>
        </w:rPr>
        <w:t>změnách</w:t>
      </w:r>
      <w:r w:rsidRPr="00512089">
        <w:rPr>
          <w:rFonts w:asciiTheme="majorHAnsi" w:hAnsiTheme="majorHAnsi"/>
          <w:color w:val="000000"/>
        </w:rPr>
        <w:t xml:space="preserve"> informováni.</w:t>
      </w:r>
      <w:r w:rsidR="00627557" w:rsidRPr="00512089">
        <w:rPr>
          <w:rFonts w:asciiTheme="majorHAnsi" w:hAnsiTheme="majorHAnsi"/>
          <w:color w:val="000000"/>
        </w:rPr>
        <w:t xml:space="preserve">  </w:t>
      </w:r>
      <w:r w:rsidR="009F5AF0" w:rsidRPr="00512089">
        <w:rPr>
          <w:rFonts w:asciiTheme="majorHAnsi" w:hAnsiTheme="majorHAnsi"/>
          <w:color w:val="000000"/>
        </w:rPr>
        <w:t xml:space="preserve">Pro </w:t>
      </w:r>
      <w:r w:rsidR="00627557" w:rsidRPr="00512089">
        <w:rPr>
          <w:rFonts w:asciiTheme="majorHAnsi" w:hAnsiTheme="majorHAnsi"/>
          <w:color w:val="000000"/>
        </w:rPr>
        <w:t xml:space="preserve">Žadatele </w:t>
      </w:r>
      <w:r w:rsidR="009D5E45" w:rsidRPr="00512089">
        <w:rPr>
          <w:rFonts w:asciiTheme="majorHAnsi" w:hAnsiTheme="majorHAnsi"/>
          <w:color w:val="000000"/>
        </w:rPr>
        <w:t xml:space="preserve">o poskytnutí dotace </w:t>
      </w:r>
      <w:r w:rsidR="00627557" w:rsidRPr="00512089">
        <w:rPr>
          <w:rFonts w:asciiTheme="majorHAnsi" w:hAnsiTheme="majorHAnsi"/>
          <w:color w:val="000000"/>
        </w:rPr>
        <w:t>a</w:t>
      </w:r>
      <w:r w:rsidR="00820311" w:rsidRPr="00512089">
        <w:rPr>
          <w:rFonts w:asciiTheme="majorHAnsi" w:hAnsiTheme="majorHAnsi"/>
          <w:color w:val="000000"/>
        </w:rPr>
        <w:t> </w:t>
      </w:r>
      <w:r w:rsidR="00627557" w:rsidRPr="00512089">
        <w:rPr>
          <w:rFonts w:asciiTheme="majorHAnsi" w:hAnsiTheme="majorHAnsi"/>
          <w:color w:val="000000"/>
        </w:rPr>
        <w:t>Příjemce</w:t>
      </w:r>
      <w:r w:rsidR="009D5E45" w:rsidRPr="00512089">
        <w:rPr>
          <w:rFonts w:asciiTheme="majorHAnsi" w:hAnsiTheme="majorHAnsi"/>
          <w:color w:val="000000"/>
        </w:rPr>
        <w:t xml:space="preserve"> dotace</w:t>
      </w:r>
      <w:r w:rsidR="00627557" w:rsidRPr="00512089">
        <w:rPr>
          <w:rFonts w:asciiTheme="majorHAnsi" w:hAnsiTheme="majorHAnsi"/>
          <w:color w:val="000000"/>
        </w:rPr>
        <w:t xml:space="preserve"> </w:t>
      </w:r>
      <w:r w:rsidR="009F5AF0" w:rsidRPr="00512089">
        <w:rPr>
          <w:rFonts w:asciiTheme="majorHAnsi" w:hAnsiTheme="majorHAnsi"/>
          <w:color w:val="000000"/>
        </w:rPr>
        <w:t xml:space="preserve">jsou závazná pravidla </w:t>
      </w:r>
      <w:r w:rsidR="00AC6A4F" w:rsidRPr="00512089">
        <w:rPr>
          <w:rFonts w:asciiTheme="majorHAnsi" w:hAnsiTheme="majorHAnsi"/>
          <w:color w:val="000000"/>
        </w:rPr>
        <w:t>platná</w:t>
      </w:r>
      <w:r w:rsidR="00627557" w:rsidRPr="00512089">
        <w:rPr>
          <w:rFonts w:asciiTheme="majorHAnsi" w:hAnsiTheme="majorHAnsi"/>
          <w:color w:val="000000"/>
        </w:rPr>
        <w:t xml:space="preserve"> v den učinění příslušného úkonu nebo v den porušení příslušné povinnosti.  </w:t>
      </w:r>
    </w:p>
    <w:p w14:paraId="1A24A15B" w14:textId="5F539ADD" w:rsidR="004002C6" w:rsidRPr="00512089" w:rsidRDefault="007E2A88" w:rsidP="00373C72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13" w:name="_Toc21939850"/>
      <w:bookmarkStart w:id="14" w:name="_Toc21939884"/>
      <w:bookmarkStart w:id="15" w:name="_Toc181776671"/>
      <w:r w:rsidRPr="00512089">
        <w:rPr>
          <w:rFonts w:asciiTheme="majorHAnsi" w:hAnsiTheme="majorHAnsi"/>
          <w:sz w:val="22"/>
          <w:szCs w:val="22"/>
        </w:rPr>
        <w:t>Věcné</w:t>
      </w:r>
      <w:r w:rsidR="006E28EC" w:rsidRPr="00512089">
        <w:rPr>
          <w:rFonts w:asciiTheme="majorHAnsi" w:hAnsiTheme="majorHAnsi"/>
          <w:sz w:val="22"/>
          <w:szCs w:val="22"/>
        </w:rPr>
        <w:t xml:space="preserve"> </w:t>
      </w:r>
      <w:r w:rsidRPr="00512089">
        <w:rPr>
          <w:rFonts w:asciiTheme="majorHAnsi" w:hAnsiTheme="majorHAnsi"/>
          <w:sz w:val="22"/>
          <w:szCs w:val="22"/>
        </w:rPr>
        <w:t>zaměření a účel Programu</w:t>
      </w:r>
      <w:bookmarkEnd w:id="13"/>
      <w:bookmarkEnd w:id="14"/>
      <w:bookmarkEnd w:id="15"/>
    </w:p>
    <w:p w14:paraId="1BD1BC8E" w14:textId="7D482D3D" w:rsidR="00C14E7F" w:rsidRPr="00512089" w:rsidRDefault="007E2A88" w:rsidP="00781951">
      <w:pPr>
        <w:pStyle w:val="Odstavecseseznamem"/>
        <w:numPr>
          <w:ilvl w:val="0"/>
          <w:numId w:val="18"/>
        </w:numPr>
        <w:tabs>
          <w:tab w:val="left" w:pos="3700"/>
        </w:tabs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  <w:color w:val="000000"/>
        </w:rPr>
        <w:t>Program je součástí projektu „</w:t>
      </w:r>
      <w:bookmarkStart w:id="16" w:name="_Hlk185497423"/>
      <w:r w:rsidR="00681327" w:rsidRPr="00512089">
        <w:rPr>
          <w:rFonts w:asciiTheme="majorHAnsi" w:hAnsiTheme="majorHAnsi"/>
          <w:color w:val="000000"/>
        </w:rPr>
        <w:t>Podpora plánování rozvoje integrované zdravotní a sociální péče</w:t>
      </w:r>
      <w:bookmarkEnd w:id="16"/>
      <w:r w:rsidRPr="00512089">
        <w:rPr>
          <w:rFonts w:asciiTheme="majorHAnsi" w:hAnsiTheme="majorHAnsi"/>
          <w:color w:val="000000"/>
        </w:rPr>
        <w:t>”, (dále jen „</w:t>
      </w:r>
      <w:r w:rsidR="00BF2597" w:rsidRPr="00512089">
        <w:rPr>
          <w:rFonts w:asciiTheme="majorHAnsi" w:hAnsiTheme="majorHAnsi"/>
          <w:color w:val="000000"/>
        </w:rPr>
        <w:t>P</w:t>
      </w:r>
      <w:r w:rsidRPr="00512089">
        <w:rPr>
          <w:rFonts w:asciiTheme="majorHAnsi" w:hAnsiTheme="majorHAnsi"/>
          <w:color w:val="000000"/>
        </w:rPr>
        <w:t>rojekt”), reg</w:t>
      </w:r>
      <w:r w:rsidR="00D35127" w:rsidRPr="00512089">
        <w:rPr>
          <w:rFonts w:asciiTheme="majorHAnsi" w:hAnsiTheme="majorHAnsi"/>
          <w:color w:val="000000"/>
        </w:rPr>
        <w:t xml:space="preserve">istrační </w:t>
      </w:r>
      <w:r w:rsidRPr="00512089">
        <w:rPr>
          <w:rFonts w:asciiTheme="majorHAnsi" w:hAnsiTheme="majorHAnsi"/>
          <w:color w:val="000000"/>
        </w:rPr>
        <w:t>č</w:t>
      </w:r>
      <w:r w:rsidR="00D35127" w:rsidRPr="00512089">
        <w:rPr>
          <w:rFonts w:asciiTheme="majorHAnsi" w:hAnsiTheme="majorHAnsi"/>
          <w:color w:val="000000"/>
        </w:rPr>
        <w:t>íslo</w:t>
      </w:r>
      <w:r w:rsidR="00AE503B" w:rsidRPr="00512089">
        <w:rPr>
          <w:rFonts w:asciiTheme="majorHAnsi" w:hAnsiTheme="majorHAnsi"/>
          <w:color w:val="000000"/>
        </w:rPr>
        <w:t>:</w:t>
      </w:r>
      <w:r w:rsidR="00681327" w:rsidRPr="00512089">
        <w:rPr>
          <w:rFonts w:asciiTheme="majorHAnsi" w:hAnsiTheme="majorHAnsi"/>
          <w:color w:val="000000"/>
        </w:rPr>
        <w:t xml:space="preserve"> „</w:t>
      </w:r>
      <w:bookmarkStart w:id="17" w:name="_Hlk185498011"/>
      <w:r w:rsidR="00681327" w:rsidRPr="00512089">
        <w:rPr>
          <w:rFonts w:asciiTheme="majorHAnsi" w:hAnsiTheme="majorHAnsi"/>
          <w:color w:val="000000"/>
        </w:rPr>
        <w:t>CZ.03.02.02/00/22_046/0003791</w:t>
      </w:r>
      <w:bookmarkEnd w:id="17"/>
      <w:r w:rsidR="00681327" w:rsidRPr="00512089">
        <w:rPr>
          <w:rFonts w:asciiTheme="majorHAnsi" w:hAnsiTheme="majorHAnsi"/>
          <w:color w:val="000000"/>
        </w:rPr>
        <w:t>“</w:t>
      </w:r>
      <w:r w:rsidRPr="00512089">
        <w:rPr>
          <w:rFonts w:asciiTheme="majorHAnsi" w:hAnsiTheme="majorHAnsi"/>
          <w:color w:val="000000"/>
        </w:rPr>
        <w:t xml:space="preserve"> realizovaného </w:t>
      </w:r>
      <w:r w:rsidR="004B39C3" w:rsidRPr="00512089">
        <w:rPr>
          <w:rFonts w:asciiTheme="majorHAnsi" w:hAnsiTheme="majorHAnsi"/>
          <w:color w:val="000000"/>
        </w:rPr>
        <w:t xml:space="preserve">Poskytovatelem dotace </w:t>
      </w:r>
      <w:r w:rsidRPr="00512089">
        <w:rPr>
          <w:rFonts w:asciiTheme="majorHAnsi" w:hAnsiTheme="majorHAnsi"/>
          <w:color w:val="000000"/>
        </w:rPr>
        <w:t>v rámci Operačního programu Zaměstnanost</w:t>
      </w:r>
      <w:r w:rsidR="00681327" w:rsidRPr="00512089">
        <w:rPr>
          <w:rFonts w:asciiTheme="majorHAnsi" w:hAnsiTheme="majorHAnsi"/>
          <w:color w:val="000000"/>
        </w:rPr>
        <w:t xml:space="preserve"> plus</w:t>
      </w:r>
      <w:r w:rsidRPr="00512089">
        <w:rPr>
          <w:rFonts w:asciiTheme="majorHAnsi" w:hAnsiTheme="majorHAnsi"/>
          <w:color w:val="000000"/>
        </w:rPr>
        <w:t xml:space="preserve"> (dále jen „OPZ</w:t>
      </w:r>
      <w:r w:rsidR="00681327" w:rsidRPr="00512089">
        <w:rPr>
          <w:rFonts w:asciiTheme="majorHAnsi" w:hAnsiTheme="majorHAnsi"/>
          <w:color w:val="000000"/>
        </w:rPr>
        <w:t>+</w:t>
      </w:r>
      <w:r w:rsidRPr="00512089">
        <w:rPr>
          <w:rFonts w:asciiTheme="majorHAnsi" w:hAnsiTheme="majorHAnsi"/>
          <w:color w:val="000000"/>
        </w:rPr>
        <w:t>“),</w:t>
      </w:r>
      <w:r w:rsidR="00681327" w:rsidRPr="00512089">
        <w:rPr>
          <w:rFonts w:asciiTheme="majorHAnsi" w:hAnsiTheme="majorHAnsi"/>
          <w:color w:val="000000"/>
        </w:rPr>
        <w:t xml:space="preserve"> priorita</w:t>
      </w:r>
      <w:r w:rsidRPr="00512089">
        <w:rPr>
          <w:rFonts w:asciiTheme="majorHAnsi" w:hAnsiTheme="majorHAnsi"/>
          <w:color w:val="000000"/>
        </w:rPr>
        <w:t xml:space="preserve"> </w:t>
      </w:r>
      <w:r w:rsidR="00760185" w:rsidRPr="00512089">
        <w:rPr>
          <w:rFonts w:asciiTheme="majorHAnsi" w:hAnsiTheme="majorHAnsi"/>
          <w:color w:val="000000"/>
        </w:rPr>
        <w:t>2</w:t>
      </w:r>
      <w:r w:rsidR="00681327" w:rsidRPr="00512089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 xml:space="preserve">Sociální začleňování. Tento projekt je </w:t>
      </w:r>
      <w:r w:rsidR="00BF2597" w:rsidRPr="00512089">
        <w:rPr>
          <w:rFonts w:asciiTheme="majorHAnsi" w:hAnsiTheme="majorHAnsi"/>
          <w:color w:val="000000"/>
        </w:rPr>
        <w:t>spolu</w:t>
      </w:r>
      <w:r w:rsidRPr="00512089">
        <w:rPr>
          <w:rFonts w:asciiTheme="majorHAnsi" w:hAnsiTheme="majorHAnsi"/>
          <w:color w:val="000000"/>
        </w:rPr>
        <w:t>financován z</w:t>
      </w:r>
      <w:r w:rsidR="00820311" w:rsidRPr="00512089">
        <w:rPr>
          <w:rFonts w:asciiTheme="majorHAnsi" w:hAnsiTheme="majorHAnsi"/>
          <w:color w:val="000000"/>
        </w:rPr>
        <w:t> </w:t>
      </w:r>
      <w:r w:rsidRPr="00512089">
        <w:rPr>
          <w:rFonts w:asciiTheme="majorHAnsi" w:hAnsiTheme="majorHAnsi"/>
          <w:color w:val="000000"/>
        </w:rPr>
        <w:t xml:space="preserve">Evropského sociálního fondu </w:t>
      </w:r>
      <w:r w:rsidR="006050B6" w:rsidRPr="00512089">
        <w:rPr>
          <w:rFonts w:asciiTheme="majorHAnsi" w:hAnsiTheme="majorHAnsi"/>
          <w:color w:val="000000"/>
        </w:rPr>
        <w:t xml:space="preserve">plus </w:t>
      </w:r>
      <w:r w:rsidRPr="00512089">
        <w:rPr>
          <w:rFonts w:asciiTheme="majorHAnsi" w:hAnsiTheme="majorHAnsi"/>
          <w:color w:val="000000"/>
        </w:rPr>
        <w:t>a ze státního rozpočtu ČR.</w:t>
      </w:r>
      <w:r w:rsidR="002B2997" w:rsidRPr="00512089">
        <w:rPr>
          <w:rFonts w:asciiTheme="majorHAnsi" w:hAnsiTheme="majorHAnsi"/>
        </w:rPr>
        <w:t xml:space="preserve"> </w:t>
      </w:r>
    </w:p>
    <w:p w14:paraId="583B5A78" w14:textId="77777777" w:rsidR="00C14E7F" w:rsidRPr="00512089" w:rsidRDefault="00C14E7F" w:rsidP="00C14E7F">
      <w:pPr>
        <w:pStyle w:val="Odstavecseseznamem"/>
        <w:rPr>
          <w:rFonts w:asciiTheme="majorHAnsi" w:hAnsiTheme="majorHAnsi"/>
        </w:rPr>
      </w:pPr>
    </w:p>
    <w:p w14:paraId="4255FAC5" w14:textId="4C2B5C9A" w:rsidR="00AC7C17" w:rsidRPr="00512089" w:rsidRDefault="00820311" w:rsidP="00AC7C17">
      <w:pPr>
        <w:pStyle w:val="Odstavecseseznamem"/>
        <w:numPr>
          <w:ilvl w:val="0"/>
          <w:numId w:val="18"/>
        </w:numPr>
        <w:tabs>
          <w:tab w:val="left" w:pos="3700"/>
        </w:tabs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P</w:t>
      </w:r>
      <w:r w:rsidR="00C14E7F" w:rsidRPr="00512089">
        <w:rPr>
          <w:rFonts w:asciiTheme="majorHAnsi" w:hAnsiTheme="majorHAnsi"/>
        </w:rPr>
        <w:t xml:space="preserve">rojekt </w:t>
      </w:r>
      <w:r w:rsidR="006050B6" w:rsidRPr="00512089">
        <w:rPr>
          <w:rFonts w:asciiTheme="majorHAnsi" w:hAnsiTheme="majorHAnsi"/>
        </w:rPr>
        <w:t>reaguje</w:t>
      </w:r>
      <w:r w:rsidR="00C14E7F" w:rsidRPr="00512089">
        <w:rPr>
          <w:rFonts w:asciiTheme="majorHAnsi" w:hAnsiTheme="majorHAnsi"/>
        </w:rPr>
        <w:t xml:space="preserve"> na stárnutí populace a nárůst chronicky nemocných, a to vytvořením podmínek pro </w:t>
      </w:r>
      <w:r w:rsidR="00A37199" w:rsidRPr="00512089">
        <w:rPr>
          <w:rFonts w:asciiTheme="majorHAnsi" w:hAnsiTheme="majorHAnsi"/>
        </w:rPr>
        <w:t>rozvoj</w:t>
      </w:r>
      <w:r w:rsidR="00C14E7F" w:rsidRPr="00512089">
        <w:rPr>
          <w:rFonts w:asciiTheme="majorHAnsi" w:hAnsiTheme="majorHAnsi"/>
        </w:rPr>
        <w:t xml:space="preserve"> systému, který umí pružně reagovat na měnící se potřeby dlouhodobě nemocných osob s potřebou zdravotní i sociální péče. Projekt usiluje o </w:t>
      </w:r>
      <w:r w:rsidR="006050B6" w:rsidRPr="00512089">
        <w:rPr>
          <w:rFonts w:asciiTheme="majorHAnsi" w:hAnsiTheme="majorHAnsi"/>
        </w:rPr>
        <w:t xml:space="preserve">podporu </w:t>
      </w:r>
      <w:r w:rsidR="00C14E7F" w:rsidRPr="00512089">
        <w:rPr>
          <w:rFonts w:asciiTheme="majorHAnsi" w:hAnsiTheme="majorHAnsi"/>
        </w:rPr>
        <w:t>nastavení systému vzájemné komunikace a participace na tvorbě a realizaci strategických opatření směřovaných na podporu a rozvoj služeb pro osoby s komplexními potřebami</w:t>
      </w:r>
      <w:r w:rsidR="006050B6" w:rsidRPr="00512089">
        <w:rPr>
          <w:rFonts w:asciiTheme="majorHAnsi" w:hAnsiTheme="majorHAnsi"/>
        </w:rPr>
        <w:t>.</w:t>
      </w:r>
    </w:p>
    <w:p w14:paraId="571BC68F" w14:textId="77777777" w:rsidR="00AC7C17" w:rsidRPr="00512089" w:rsidRDefault="00AC7C17" w:rsidP="00AC7C17">
      <w:pPr>
        <w:pStyle w:val="Odstavecseseznamem"/>
        <w:tabs>
          <w:tab w:val="left" w:pos="3700"/>
        </w:tabs>
        <w:ind w:left="360"/>
        <w:jc w:val="both"/>
        <w:rPr>
          <w:rFonts w:asciiTheme="majorHAnsi" w:hAnsiTheme="majorHAnsi"/>
        </w:rPr>
      </w:pPr>
    </w:p>
    <w:p w14:paraId="7CD39DD8" w14:textId="77777777" w:rsidR="00E629ED" w:rsidRPr="00512089" w:rsidRDefault="00E629ED" w:rsidP="00E629ED">
      <w:pPr>
        <w:jc w:val="center"/>
      </w:pPr>
    </w:p>
    <w:p w14:paraId="76B125B3" w14:textId="0C94CB3D" w:rsidR="00A37199" w:rsidRPr="00512089" w:rsidRDefault="00C14E7F" w:rsidP="00AC7C17">
      <w:pPr>
        <w:pStyle w:val="Odstavecseseznamem"/>
        <w:numPr>
          <w:ilvl w:val="0"/>
          <w:numId w:val="18"/>
        </w:numPr>
        <w:tabs>
          <w:tab w:val="left" w:pos="3700"/>
        </w:tabs>
        <w:jc w:val="both"/>
        <w:rPr>
          <w:rFonts w:asciiTheme="majorHAnsi" w:hAnsiTheme="majorHAnsi"/>
        </w:rPr>
      </w:pPr>
      <w:bookmarkStart w:id="18" w:name="_Hlk185499495"/>
      <w:r w:rsidRPr="00512089">
        <w:rPr>
          <w:rFonts w:asciiTheme="majorHAnsi" w:hAnsiTheme="majorHAnsi"/>
        </w:rPr>
        <w:t xml:space="preserve">Cílem </w:t>
      </w:r>
      <w:r w:rsidR="00820311" w:rsidRPr="00512089">
        <w:rPr>
          <w:rFonts w:asciiTheme="majorHAnsi" w:hAnsiTheme="majorHAnsi"/>
        </w:rPr>
        <w:t>P</w:t>
      </w:r>
      <w:r w:rsidRPr="00512089">
        <w:rPr>
          <w:rFonts w:asciiTheme="majorHAnsi" w:hAnsiTheme="majorHAnsi"/>
        </w:rPr>
        <w:t xml:space="preserve">rogramu je </w:t>
      </w:r>
      <w:r w:rsidR="00F048DE">
        <w:rPr>
          <w:rFonts w:asciiTheme="majorHAnsi" w:hAnsiTheme="majorHAnsi"/>
        </w:rPr>
        <w:t>ověřit</w:t>
      </w:r>
      <w:r w:rsidRPr="00512089">
        <w:rPr>
          <w:rFonts w:asciiTheme="majorHAnsi" w:hAnsiTheme="majorHAnsi"/>
        </w:rPr>
        <w:t xml:space="preserve"> vytvořený </w:t>
      </w:r>
      <w:r w:rsidR="00DD7BB2" w:rsidRPr="00512089">
        <w:rPr>
          <w:rFonts w:asciiTheme="majorHAnsi" w:hAnsiTheme="majorHAnsi"/>
        </w:rPr>
        <w:t>D</w:t>
      </w:r>
      <w:r w:rsidRPr="00512089">
        <w:rPr>
          <w:rFonts w:asciiTheme="majorHAnsi" w:hAnsiTheme="majorHAnsi"/>
        </w:rPr>
        <w:t xml:space="preserve">oporučený postup pro tvorbu </w:t>
      </w:r>
      <w:r w:rsidR="00F048DE">
        <w:rPr>
          <w:rFonts w:asciiTheme="majorHAnsi" w:hAnsiTheme="majorHAnsi"/>
        </w:rPr>
        <w:t>K</w:t>
      </w:r>
      <w:r w:rsidRPr="00512089">
        <w:rPr>
          <w:rFonts w:asciiTheme="majorHAnsi" w:hAnsiTheme="majorHAnsi"/>
        </w:rPr>
        <w:t>rajsk</w:t>
      </w:r>
      <w:r w:rsidR="00F048DE">
        <w:rPr>
          <w:rFonts w:asciiTheme="majorHAnsi" w:hAnsiTheme="majorHAnsi"/>
        </w:rPr>
        <w:t>ého</w:t>
      </w:r>
      <w:r w:rsidRPr="00512089">
        <w:rPr>
          <w:rFonts w:asciiTheme="majorHAnsi" w:hAnsiTheme="majorHAnsi"/>
        </w:rPr>
        <w:t xml:space="preserve"> </w:t>
      </w:r>
      <w:r w:rsidR="00DD7BB2" w:rsidRPr="00512089">
        <w:rPr>
          <w:rFonts w:asciiTheme="majorHAnsi" w:hAnsiTheme="majorHAnsi"/>
        </w:rPr>
        <w:t>zdravotně-</w:t>
      </w:r>
      <w:r w:rsidRPr="00512089">
        <w:rPr>
          <w:rFonts w:asciiTheme="majorHAnsi" w:hAnsiTheme="majorHAnsi"/>
        </w:rPr>
        <w:t>sociální</w:t>
      </w:r>
      <w:r w:rsidR="00F048DE">
        <w:rPr>
          <w:rFonts w:asciiTheme="majorHAnsi" w:hAnsiTheme="majorHAnsi"/>
        </w:rPr>
        <w:t>ho</w:t>
      </w:r>
      <w:r w:rsidRPr="00512089">
        <w:rPr>
          <w:rFonts w:asciiTheme="majorHAnsi" w:hAnsiTheme="majorHAnsi"/>
        </w:rPr>
        <w:t xml:space="preserve"> plán</w:t>
      </w:r>
      <w:r w:rsidR="00F048DE">
        <w:rPr>
          <w:rFonts w:asciiTheme="majorHAnsi" w:hAnsiTheme="majorHAnsi"/>
        </w:rPr>
        <w:t>u</w:t>
      </w:r>
      <w:r w:rsidR="00965E98" w:rsidRPr="00512089">
        <w:rPr>
          <w:rFonts w:asciiTheme="majorHAnsi" w:hAnsiTheme="majorHAnsi"/>
        </w:rPr>
        <w:t xml:space="preserve"> (dále také jen „Doporučený postup“)</w:t>
      </w:r>
      <w:r w:rsidR="00820311" w:rsidRPr="00512089">
        <w:rPr>
          <w:rFonts w:asciiTheme="majorHAnsi" w:hAnsiTheme="majorHAnsi"/>
        </w:rPr>
        <w:t xml:space="preserve">, tj. </w:t>
      </w:r>
      <w:r w:rsidR="00A37199" w:rsidRPr="00512089">
        <w:rPr>
          <w:rFonts w:asciiTheme="majorHAnsi" w:hAnsiTheme="majorHAnsi"/>
        </w:rPr>
        <w:t xml:space="preserve"> </w:t>
      </w:r>
      <w:r w:rsidR="00820311" w:rsidRPr="00512089">
        <w:rPr>
          <w:rFonts w:asciiTheme="majorHAnsi" w:hAnsiTheme="majorHAnsi"/>
        </w:rPr>
        <w:t>z</w:t>
      </w:r>
      <w:r w:rsidR="00A37199" w:rsidRPr="00512089">
        <w:rPr>
          <w:rFonts w:asciiTheme="majorHAnsi" w:hAnsiTheme="majorHAnsi"/>
        </w:rPr>
        <w:t>ískat zpětnou vazbu a</w:t>
      </w:r>
      <w:r w:rsidR="0031090F" w:rsidRPr="00512089">
        <w:rPr>
          <w:rFonts w:asciiTheme="majorHAnsi" w:hAnsiTheme="majorHAnsi"/>
        </w:rPr>
        <w:t> </w:t>
      </w:r>
      <w:r w:rsidR="00A37199" w:rsidRPr="00512089">
        <w:rPr>
          <w:rFonts w:asciiTheme="majorHAnsi" w:hAnsiTheme="majorHAnsi"/>
        </w:rPr>
        <w:t xml:space="preserve">poznatky z praxe, které budou využity pro revizi </w:t>
      </w:r>
      <w:r w:rsidR="003E5AC9" w:rsidRPr="00512089">
        <w:rPr>
          <w:rFonts w:asciiTheme="majorHAnsi" w:hAnsiTheme="majorHAnsi"/>
        </w:rPr>
        <w:t>D</w:t>
      </w:r>
      <w:r w:rsidR="00A37199" w:rsidRPr="00512089">
        <w:rPr>
          <w:rFonts w:asciiTheme="majorHAnsi" w:hAnsiTheme="majorHAnsi"/>
        </w:rPr>
        <w:t>oporučeného postupu</w:t>
      </w:r>
      <w:r w:rsidR="0049745D" w:rsidRPr="00512089">
        <w:rPr>
          <w:rFonts w:asciiTheme="majorHAnsi" w:hAnsiTheme="majorHAnsi"/>
        </w:rPr>
        <w:t xml:space="preserve"> a evaluaci projektu</w:t>
      </w:r>
      <w:r w:rsidR="00A37199" w:rsidRPr="00512089">
        <w:rPr>
          <w:rFonts w:asciiTheme="majorHAnsi" w:hAnsiTheme="majorHAnsi"/>
        </w:rPr>
        <w:t>.</w:t>
      </w:r>
    </w:p>
    <w:p w14:paraId="5C59FB4A" w14:textId="77777777" w:rsidR="007F5C77" w:rsidRPr="00512089" w:rsidRDefault="007F5C77" w:rsidP="00AC6A4F">
      <w:pPr>
        <w:pStyle w:val="Odstavecseseznamem"/>
        <w:tabs>
          <w:tab w:val="left" w:pos="3700"/>
        </w:tabs>
        <w:ind w:left="360"/>
        <w:jc w:val="both"/>
        <w:rPr>
          <w:rFonts w:asciiTheme="majorHAnsi" w:hAnsiTheme="majorHAnsi"/>
        </w:rPr>
      </w:pPr>
    </w:p>
    <w:p w14:paraId="1FE2F26C" w14:textId="4483C3F4" w:rsidR="002C7207" w:rsidRPr="00512089" w:rsidRDefault="00A37199" w:rsidP="002C7207">
      <w:pPr>
        <w:pStyle w:val="Odstavecseseznamem"/>
        <w:numPr>
          <w:ilvl w:val="0"/>
          <w:numId w:val="18"/>
        </w:numPr>
        <w:tabs>
          <w:tab w:val="left" w:pos="3700"/>
        </w:tabs>
        <w:jc w:val="both"/>
        <w:rPr>
          <w:rFonts w:asciiTheme="majorHAnsi" w:hAnsiTheme="majorHAnsi"/>
        </w:rPr>
      </w:pPr>
      <w:bookmarkStart w:id="19" w:name="_Hlk185499514"/>
      <w:bookmarkEnd w:id="18"/>
      <w:r w:rsidRPr="00512089">
        <w:rPr>
          <w:rFonts w:asciiTheme="majorHAnsi" w:hAnsiTheme="majorHAnsi"/>
        </w:rPr>
        <w:t xml:space="preserve">Předmětem </w:t>
      </w:r>
      <w:r w:rsidR="00781951" w:rsidRPr="00512089">
        <w:rPr>
          <w:rFonts w:asciiTheme="majorHAnsi" w:hAnsiTheme="majorHAnsi"/>
        </w:rPr>
        <w:t>Programu</w:t>
      </w:r>
      <w:r w:rsidRPr="00512089">
        <w:rPr>
          <w:rFonts w:asciiTheme="majorHAnsi" w:hAnsiTheme="majorHAnsi"/>
        </w:rPr>
        <w:t xml:space="preserve"> je </w:t>
      </w:r>
      <w:r w:rsidR="00CA62FC" w:rsidRPr="00512089">
        <w:rPr>
          <w:rFonts w:asciiTheme="majorHAnsi" w:hAnsiTheme="majorHAnsi"/>
        </w:rPr>
        <w:t xml:space="preserve">tvorba </w:t>
      </w:r>
      <w:r w:rsidRPr="00512089">
        <w:rPr>
          <w:rFonts w:asciiTheme="majorHAnsi" w:hAnsiTheme="majorHAnsi"/>
        </w:rPr>
        <w:t xml:space="preserve">krajských </w:t>
      </w:r>
      <w:r w:rsidR="00DD7BB2" w:rsidRPr="00512089">
        <w:rPr>
          <w:rFonts w:asciiTheme="majorHAnsi" w:hAnsiTheme="majorHAnsi"/>
        </w:rPr>
        <w:t>zdravotně-</w:t>
      </w:r>
      <w:r w:rsidRPr="00512089">
        <w:rPr>
          <w:rFonts w:asciiTheme="majorHAnsi" w:hAnsiTheme="majorHAnsi"/>
        </w:rPr>
        <w:t>sociálních plánů</w:t>
      </w:r>
      <w:r w:rsidR="00965E98" w:rsidRPr="00512089">
        <w:rPr>
          <w:rFonts w:asciiTheme="majorHAnsi" w:hAnsiTheme="majorHAnsi"/>
        </w:rPr>
        <w:t xml:space="preserve"> (dále také jen</w:t>
      </w:r>
      <w:r w:rsidR="00185FCF" w:rsidRPr="00512089">
        <w:rPr>
          <w:rFonts w:asciiTheme="majorHAnsi" w:hAnsiTheme="majorHAnsi"/>
        </w:rPr>
        <w:t xml:space="preserve"> </w:t>
      </w:r>
      <w:r w:rsidR="00965E98" w:rsidRPr="00512089">
        <w:rPr>
          <w:rFonts w:asciiTheme="majorHAnsi" w:hAnsiTheme="majorHAnsi"/>
        </w:rPr>
        <w:t>“KZSP“)</w:t>
      </w:r>
      <w:r w:rsidR="00AC7C17" w:rsidRPr="00512089">
        <w:rPr>
          <w:rFonts w:asciiTheme="majorHAnsi" w:hAnsiTheme="majorHAnsi"/>
        </w:rPr>
        <w:t xml:space="preserve"> ve 4 krajích ČR, a to prostřednictvím krajských koordinačních týmů </w:t>
      </w:r>
      <w:r w:rsidR="002A54D8" w:rsidRPr="00512089">
        <w:rPr>
          <w:rFonts w:asciiTheme="majorHAnsi" w:hAnsiTheme="majorHAnsi"/>
        </w:rPr>
        <w:t>(dále také jen „KT“)</w:t>
      </w:r>
      <w:r w:rsidR="00E50634" w:rsidRPr="00512089">
        <w:rPr>
          <w:rFonts w:asciiTheme="majorHAnsi" w:hAnsiTheme="majorHAnsi"/>
        </w:rPr>
        <w:t>, a</w:t>
      </w:r>
      <w:r w:rsidR="00AC6A4F" w:rsidRPr="00512089">
        <w:rPr>
          <w:rFonts w:asciiTheme="majorHAnsi" w:hAnsiTheme="majorHAnsi"/>
        </w:rPr>
        <w:t> </w:t>
      </w:r>
      <w:r w:rsidR="00E50634" w:rsidRPr="00512089">
        <w:rPr>
          <w:rFonts w:asciiTheme="majorHAnsi" w:hAnsiTheme="majorHAnsi"/>
        </w:rPr>
        <w:t>m</w:t>
      </w:r>
      <w:r w:rsidR="00CA62FC" w:rsidRPr="00512089">
        <w:rPr>
          <w:rFonts w:asciiTheme="majorHAnsi" w:hAnsiTheme="majorHAnsi"/>
        </w:rPr>
        <w:t xml:space="preserve">onitorování tohoto procesu pro potřeby revize </w:t>
      </w:r>
      <w:r w:rsidR="00552EC4" w:rsidRPr="00512089">
        <w:rPr>
          <w:rFonts w:asciiTheme="majorHAnsi" w:hAnsiTheme="majorHAnsi"/>
        </w:rPr>
        <w:t>D</w:t>
      </w:r>
      <w:r w:rsidR="00CA62FC" w:rsidRPr="00512089">
        <w:rPr>
          <w:rFonts w:asciiTheme="majorHAnsi" w:hAnsiTheme="majorHAnsi"/>
        </w:rPr>
        <w:t>oporučeného postupu.</w:t>
      </w:r>
    </w:p>
    <w:bookmarkEnd w:id="19"/>
    <w:p w14:paraId="0E424879" w14:textId="77777777" w:rsidR="002C7207" w:rsidRPr="00512089" w:rsidRDefault="002C7207" w:rsidP="002C7207">
      <w:pPr>
        <w:pStyle w:val="Odstavecseseznamem"/>
        <w:tabs>
          <w:tab w:val="left" w:pos="3700"/>
        </w:tabs>
        <w:ind w:left="360"/>
        <w:jc w:val="both"/>
        <w:rPr>
          <w:rFonts w:asciiTheme="majorHAnsi" w:hAnsiTheme="majorHAnsi"/>
        </w:rPr>
      </w:pPr>
    </w:p>
    <w:p w14:paraId="66CCB715" w14:textId="1353C111" w:rsidR="00552EC4" w:rsidRPr="00512089" w:rsidRDefault="00552EC4" w:rsidP="00552EC4">
      <w:pPr>
        <w:pStyle w:val="Default"/>
        <w:numPr>
          <w:ilvl w:val="0"/>
          <w:numId w:val="18"/>
        </w:numPr>
        <w:rPr>
          <w:rFonts w:asciiTheme="majorHAnsi" w:hAnsiTheme="majorHAnsi"/>
          <w:color w:val="auto"/>
          <w:sz w:val="22"/>
          <w:szCs w:val="22"/>
        </w:rPr>
      </w:pPr>
      <w:r w:rsidRPr="00512089">
        <w:rPr>
          <w:rFonts w:asciiTheme="majorHAnsi" w:hAnsiTheme="majorHAnsi"/>
          <w:color w:val="auto"/>
          <w:sz w:val="22"/>
          <w:szCs w:val="22"/>
        </w:rPr>
        <w:t xml:space="preserve">Cílovou skupinou </w:t>
      </w:r>
      <w:r w:rsidR="00F048DE">
        <w:rPr>
          <w:rFonts w:asciiTheme="majorHAnsi" w:hAnsiTheme="majorHAnsi"/>
          <w:color w:val="auto"/>
          <w:sz w:val="22"/>
          <w:szCs w:val="22"/>
        </w:rPr>
        <w:t>k</w:t>
      </w:r>
      <w:r w:rsidRPr="00512089">
        <w:rPr>
          <w:rFonts w:asciiTheme="majorHAnsi" w:hAnsiTheme="majorHAnsi"/>
          <w:color w:val="auto"/>
          <w:sz w:val="22"/>
          <w:szCs w:val="22"/>
        </w:rPr>
        <w:t xml:space="preserve">rajských </w:t>
      </w:r>
      <w:r w:rsidR="00DD7BB2" w:rsidRPr="00512089">
        <w:rPr>
          <w:rFonts w:asciiTheme="majorHAnsi" w:hAnsiTheme="majorHAnsi"/>
          <w:color w:val="auto"/>
          <w:sz w:val="22"/>
          <w:szCs w:val="22"/>
        </w:rPr>
        <w:t>zdravotně-</w:t>
      </w:r>
      <w:r w:rsidRPr="00512089">
        <w:rPr>
          <w:rFonts w:asciiTheme="majorHAnsi" w:hAnsiTheme="majorHAnsi"/>
          <w:color w:val="auto"/>
          <w:sz w:val="22"/>
          <w:szCs w:val="22"/>
        </w:rPr>
        <w:t>sociálních plánů jsou:</w:t>
      </w:r>
    </w:p>
    <w:p w14:paraId="65C85920" w14:textId="6E201EA4" w:rsidR="00552EC4" w:rsidRPr="00512089" w:rsidRDefault="00552EC4" w:rsidP="00552EC4">
      <w:pPr>
        <w:pStyle w:val="Default"/>
        <w:numPr>
          <w:ilvl w:val="0"/>
          <w:numId w:val="44"/>
        </w:numPr>
        <w:rPr>
          <w:rFonts w:asciiTheme="majorHAnsi" w:hAnsiTheme="majorHAnsi"/>
          <w:color w:val="auto"/>
          <w:sz w:val="22"/>
          <w:szCs w:val="22"/>
        </w:rPr>
      </w:pPr>
      <w:r w:rsidRPr="00512089">
        <w:rPr>
          <w:rFonts w:asciiTheme="majorHAnsi" w:hAnsiTheme="majorHAnsi"/>
          <w:color w:val="auto"/>
          <w:sz w:val="22"/>
          <w:szCs w:val="22"/>
        </w:rPr>
        <w:t>osoby s potřebou komplexní zdravotní a sociální péče</w:t>
      </w:r>
    </w:p>
    <w:p w14:paraId="7790B7D0" w14:textId="6F72DD70" w:rsidR="004002C6" w:rsidRPr="00512089" w:rsidRDefault="00934041" w:rsidP="00373C72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20" w:name="_Toc181776672"/>
      <w:r w:rsidRPr="00512089">
        <w:rPr>
          <w:rFonts w:asciiTheme="majorHAnsi" w:hAnsiTheme="majorHAnsi"/>
          <w:sz w:val="22"/>
          <w:szCs w:val="22"/>
        </w:rPr>
        <w:t>Časové nastavení</w:t>
      </w:r>
      <w:bookmarkEnd w:id="20"/>
    </w:p>
    <w:tbl>
      <w:tblPr>
        <w:tblStyle w:val="7"/>
        <w:tblW w:w="807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8"/>
        <w:gridCol w:w="2551"/>
      </w:tblGrid>
      <w:tr w:rsidR="00934041" w:rsidRPr="00512089" w14:paraId="7BAF762B" w14:textId="77777777" w:rsidTr="00291C07">
        <w:trPr>
          <w:trHeight w:val="476"/>
        </w:trPr>
        <w:tc>
          <w:tcPr>
            <w:tcW w:w="5528" w:type="dxa"/>
            <w:vAlign w:val="center"/>
          </w:tcPr>
          <w:p w14:paraId="3D5E60D0" w14:textId="34740557" w:rsidR="00934041" w:rsidRPr="00512089" w:rsidRDefault="00934041" w:rsidP="00291C07">
            <w:pPr>
              <w:spacing w:before="0"/>
              <w:ind w:left="440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 xml:space="preserve">Datum vyhlášení </w:t>
            </w:r>
          </w:p>
        </w:tc>
        <w:tc>
          <w:tcPr>
            <w:tcW w:w="2551" w:type="dxa"/>
            <w:vAlign w:val="center"/>
          </w:tcPr>
          <w:p w14:paraId="68B4D07F" w14:textId="583CC04D" w:rsidR="00934041" w:rsidRPr="00512089" w:rsidRDefault="001A6FD5" w:rsidP="00291C07">
            <w:pPr>
              <w:spacing w:before="0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3.2.2025</w:t>
            </w:r>
          </w:p>
        </w:tc>
      </w:tr>
      <w:tr w:rsidR="00934041" w:rsidRPr="00512089" w14:paraId="336B1095" w14:textId="77777777" w:rsidTr="00291C07">
        <w:trPr>
          <w:trHeight w:val="476"/>
        </w:trPr>
        <w:tc>
          <w:tcPr>
            <w:tcW w:w="5528" w:type="dxa"/>
            <w:vAlign w:val="center"/>
          </w:tcPr>
          <w:p w14:paraId="15554E41" w14:textId="77777777" w:rsidR="00934041" w:rsidRPr="00512089" w:rsidRDefault="00934041" w:rsidP="00291C07">
            <w:pPr>
              <w:spacing w:before="0"/>
              <w:ind w:left="440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Datum zahájení příjmu Žádostí o dotaci</w:t>
            </w:r>
          </w:p>
        </w:tc>
        <w:tc>
          <w:tcPr>
            <w:tcW w:w="2551" w:type="dxa"/>
            <w:vAlign w:val="center"/>
          </w:tcPr>
          <w:p w14:paraId="04A7C632" w14:textId="2E5078FA" w:rsidR="00934041" w:rsidRPr="00512089" w:rsidRDefault="001A6FD5" w:rsidP="00291C07">
            <w:pPr>
              <w:spacing w:before="0"/>
              <w:rPr>
                <w:rFonts w:asciiTheme="majorHAnsi" w:hAnsiTheme="majorHAnsi"/>
                <w:color w:val="000000" w:themeColor="text1"/>
              </w:rPr>
            </w:pPr>
            <w:r w:rsidRPr="00512089">
              <w:rPr>
                <w:rFonts w:asciiTheme="majorHAnsi" w:hAnsiTheme="majorHAnsi"/>
                <w:color w:val="000000" w:themeColor="text1"/>
              </w:rPr>
              <w:t>3.2.2025</w:t>
            </w:r>
          </w:p>
        </w:tc>
      </w:tr>
      <w:tr w:rsidR="00934041" w:rsidRPr="00512089" w14:paraId="353E010C" w14:textId="77777777" w:rsidTr="00291C07">
        <w:trPr>
          <w:trHeight w:val="476"/>
        </w:trPr>
        <w:tc>
          <w:tcPr>
            <w:tcW w:w="5528" w:type="dxa"/>
            <w:vAlign w:val="center"/>
          </w:tcPr>
          <w:p w14:paraId="2D67E23F" w14:textId="62D8866C" w:rsidR="00934041" w:rsidRPr="00512089" w:rsidRDefault="00934041" w:rsidP="00291C07">
            <w:pPr>
              <w:spacing w:before="0"/>
              <w:ind w:left="440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Datum ukončení příjmu Žádost</w:t>
            </w:r>
            <w:r w:rsidR="00512089">
              <w:rPr>
                <w:rFonts w:asciiTheme="majorHAnsi" w:hAnsiTheme="majorHAnsi"/>
              </w:rPr>
              <w:t>í</w:t>
            </w:r>
            <w:r w:rsidRPr="00512089">
              <w:rPr>
                <w:rFonts w:asciiTheme="majorHAnsi" w:hAnsiTheme="majorHAnsi"/>
              </w:rPr>
              <w:t xml:space="preserve"> o dotaci</w:t>
            </w:r>
          </w:p>
        </w:tc>
        <w:tc>
          <w:tcPr>
            <w:tcW w:w="2551" w:type="dxa"/>
            <w:vAlign w:val="center"/>
          </w:tcPr>
          <w:p w14:paraId="055F549F" w14:textId="249F1ECA" w:rsidR="00934041" w:rsidRPr="00512089" w:rsidRDefault="001A6FD5" w:rsidP="00291C07">
            <w:pPr>
              <w:spacing w:before="0"/>
              <w:rPr>
                <w:rFonts w:asciiTheme="majorHAnsi" w:hAnsiTheme="majorHAnsi"/>
                <w:color w:val="000000" w:themeColor="text1"/>
              </w:rPr>
            </w:pPr>
            <w:r w:rsidRPr="00512089">
              <w:rPr>
                <w:rFonts w:asciiTheme="majorHAnsi" w:hAnsiTheme="majorHAnsi"/>
                <w:color w:val="000000" w:themeColor="text1"/>
              </w:rPr>
              <w:t>3</w:t>
            </w:r>
            <w:r w:rsidR="00512089">
              <w:rPr>
                <w:rFonts w:asciiTheme="majorHAnsi" w:hAnsiTheme="majorHAnsi"/>
                <w:color w:val="000000" w:themeColor="text1"/>
              </w:rPr>
              <w:t>1</w:t>
            </w:r>
            <w:r w:rsidRPr="00512089">
              <w:rPr>
                <w:rFonts w:asciiTheme="majorHAnsi" w:hAnsiTheme="majorHAnsi"/>
                <w:color w:val="000000" w:themeColor="text1"/>
              </w:rPr>
              <w:t>.</w:t>
            </w:r>
            <w:r w:rsidR="00512089">
              <w:rPr>
                <w:rFonts w:asciiTheme="majorHAnsi" w:hAnsiTheme="majorHAnsi"/>
                <w:color w:val="000000" w:themeColor="text1"/>
              </w:rPr>
              <w:t>3</w:t>
            </w:r>
            <w:r w:rsidRPr="00512089">
              <w:rPr>
                <w:rFonts w:asciiTheme="majorHAnsi" w:hAnsiTheme="majorHAnsi"/>
                <w:color w:val="000000" w:themeColor="text1"/>
              </w:rPr>
              <w:t>.202</w:t>
            </w:r>
            <w:r w:rsidR="00140AE0" w:rsidRPr="00512089">
              <w:rPr>
                <w:rFonts w:asciiTheme="majorHAnsi" w:hAnsiTheme="majorHAnsi"/>
                <w:color w:val="000000" w:themeColor="text1"/>
              </w:rPr>
              <w:t>5</w:t>
            </w:r>
          </w:p>
        </w:tc>
      </w:tr>
      <w:tr w:rsidR="00934041" w:rsidRPr="00512089" w14:paraId="37E78037" w14:textId="77777777" w:rsidTr="00291C07">
        <w:trPr>
          <w:trHeight w:val="476"/>
        </w:trPr>
        <w:tc>
          <w:tcPr>
            <w:tcW w:w="5528" w:type="dxa"/>
            <w:vAlign w:val="center"/>
          </w:tcPr>
          <w:p w14:paraId="26BB066C" w14:textId="2FC38D79" w:rsidR="00934041" w:rsidRPr="00512089" w:rsidRDefault="007F5C77" w:rsidP="00291C07">
            <w:pPr>
              <w:spacing w:before="0"/>
              <w:ind w:left="440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Předpokládaný t</w:t>
            </w:r>
            <w:r w:rsidR="00CA62FC" w:rsidRPr="00512089">
              <w:rPr>
                <w:rFonts w:asciiTheme="majorHAnsi" w:hAnsiTheme="majorHAnsi"/>
              </w:rPr>
              <w:t>ermín zahájení pilotního ověření</w:t>
            </w:r>
          </w:p>
        </w:tc>
        <w:tc>
          <w:tcPr>
            <w:tcW w:w="2551" w:type="dxa"/>
            <w:vAlign w:val="center"/>
          </w:tcPr>
          <w:p w14:paraId="6FF227A3" w14:textId="4FF104F3" w:rsidR="00934041" w:rsidRPr="00512089" w:rsidRDefault="001A6FD5" w:rsidP="00291C07">
            <w:pPr>
              <w:spacing w:before="0"/>
              <w:rPr>
                <w:rFonts w:asciiTheme="majorHAnsi" w:hAnsiTheme="majorHAnsi"/>
                <w:color w:val="000000" w:themeColor="text1"/>
              </w:rPr>
            </w:pPr>
            <w:r w:rsidRPr="00512089">
              <w:rPr>
                <w:rFonts w:asciiTheme="majorHAnsi" w:hAnsiTheme="majorHAnsi"/>
                <w:color w:val="000000" w:themeColor="text1"/>
              </w:rPr>
              <w:t>1.6.202</w:t>
            </w:r>
            <w:r w:rsidR="004A4C1C">
              <w:rPr>
                <w:rFonts w:asciiTheme="majorHAnsi" w:hAnsiTheme="majorHAnsi"/>
                <w:color w:val="000000" w:themeColor="text1"/>
              </w:rPr>
              <w:t>5</w:t>
            </w:r>
          </w:p>
        </w:tc>
      </w:tr>
      <w:tr w:rsidR="00CA62FC" w:rsidRPr="00512089" w14:paraId="38249279" w14:textId="77777777" w:rsidTr="00291C07">
        <w:trPr>
          <w:trHeight w:val="601"/>
        </w:trPr>
        <w:tc>
          <w:tcPr>
            <w:tcW w:w="5528" w:type="dxa"/>
            <w:vAlign w:val="center"/>
          </w:tcPr>
          <w:p w14:paraId="7DE9369D" w14:textId="529D0D81" w:rsidR="00CA62FC" w:rsidRPr="00512089" w:rsidRDefault="00462C3C" w:rsidP="00291C07">
            <w:pPr>
              <w:spacing w:before="0"/>
              <w:ind w:left="440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Maximální d</w:t>
            </w:r>
            <w:r w:rsidR="00CA62FC" w:rsidRPr="00512089">
              <w:rPr>
                <w:rFonts w:asciiTheme="majorHAnsi" w:hAnsiTheme="majorHAnsi"/>
              </w:rPr>
              <w:t xml:space="preserve">élka pilotního </w:t>
            </w:r>
            <w:r w:rsidR="001155CA" w:rsidRPr="00512089">
              <w:rPr>
                <w:rFonts w:asciiTheme="majorHAnsi" w:hAnsiTheme="majorHAnsi"/>
              </w:rPr>
              <w:t>ověření</w:t>
            </w:r>
          </w:p>
        </w:tc>
        <w:tc>
          <w:tcPr>
            <w:tcW w:w="2551" w:type="dxa"/>
            <w:vAlign w:val="center"/>
          </w:tcPr>
          <w:p w14:paraId="76E13113" w14:textId="70E20578" w:rsidR="00CA62FC" w:rsidRPr="00512089" w:rsidRDefault="00CA62FC" w:rsidP="00291C07">
            <w:pPr>
              <w:spacing w:before="0"/>
              <w:rPr>
                <w:rFonts w:asciiTheme="majorHAnsi" w:hAnsiTheme="majorHAnsi"/>
                <w:color w:val="000000" w:themeColor="text1"/>
              </w:rPr>
            </w:pPr>
            <w:r w:rsidRPr="00512089">
              <w:rPr>
                <w:rFonts w:asciiTheme="majorHAnsi" w:hAnsiTheme="majorHAnsi"/>
              </w:rPr>
              <w:t>1</w:t>
            </w:r>
            <w:r w:rsidR="00AD6A19" w:rsidRPr="00512089">
              <w:rPr>
                <w:rFonts w:asciiTheme="majorHAnsi" w:hAnsiTheme="majorHAnsi"/>
              </w:rPr>
              <w:t>6</w:t>
            </w:r>
            <w:r w:rsidRPr="00512089">
              <w:rPr>
                <w:rFonts w:asciiTheme="majorHAnsi" w:hAnsiTheme="majorHAnsi"/>
              </w:rPr>
              <w:t xml:space="preserve"> měsíců</w:t>
            </w:r>
          </w:p>
        </w:tc>
      </w:tr>
    </w:tbl>
    <w:p w14:paraId="2DA8237D" w14:textId="77777777" w:rsidR="00DF5E97" w:rsidRPr="00512089" w:rsidRDefault="00DF5E97" w:rsidP="0031090F">
      <w:pPr>
        <w:rPr>
          <w:rFonts w:asciiTheme="majorHAnsi" w:hAnsiTheme="majorHAnsi"/>
          <w:bCs/>
          <w:color w:val="000000"/>
        </w:rPr>
      </w:pPr>
    </w:p>
    <w:p w14:paraId="5E0DCE34" w14:textId="77777777" w:rsidR="00934041" w:rsidRPr="00512089" w:rsidRDefault="00934041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21" w:name="_17dp8vu" w:colFirst="0" w:colLast="0"/>
      <w:bookmarkStart w:id="22" w:name="_Toc181776673"/>
      <w:bookmarkStart w:id="23" w:name="_Toc21939856"/>
      <w:bookmarkStart w:id="24" w:name="_Toc21939890"/>
      <w:bookmarkEnd w:id="21"/>
      <w:r w:rsidRPr="00512089">
        <w:rPr>
          <w:rFonts w:asciiTheme="majorHAnsi" w:hAnsiTheme="majorHAnsi"/>
          <w:sz w:val="22"/>
          <w:szCs w:val="22"/>
        </w:rPr>
        <w:t>Oprávnění žadatelé</w:t>
      </w:r>
      <w:bookmarkEnd w:id="22"/>
    </w:p>
    <w:p w14:paraId="11B3581A" w14:textId="0A6C255A" w:rsidR="00934041" w:rsidRPr="00512089" w:rsidRDefault="00B16D73" w:rsidP="00462C3C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</w:pPr>
      <w:r w:rsidRPr="00512089">
        <w:rPr>
          <w:rFonts w:asciiTheme="majorHAnsi" w:hAnsiTheme="majorHAnsi"/>
        </w:rPr>
        <w:t>Podmínky oprávněnosti žadatele jsou definovány ve Výzvě k předkládání žádostí o dotaci.</w:t>
      </w:r>
    </w:p>
    <w:p w14:paraId="07E973BE" w14:textId="7F3DB54D" w:rsidR="00781951" w:rsidRPr="00512089" w:rsidRDefault="00C7734A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25" w:name="_Toc181776674"/>
      <w:r w:rsidRPr="00512089">
        <w:rPr>
          <w:rFonts w:asciiTheme="majorHAnsi" w:hAnsiTheme="majorHAnsi"/>
          <w:sz w:val="22"/>
          <w:szCs w:val="22"/>
        </w:rPr>
        <w:t>P</w:t>
      </w:r>
      <w:r w:rsidR="00781951" w:rsidRPr="00512089">
        <w:rPr>
          <w:rFonts w:asciiTheme="majorHAnsi" w:hAnsiTheme="majorHAnsi"/>
          <w:sz w:val="22"/>
          <w:szCs w:val="22"/>
        </w:rPr>
        <w:t xml:space="preserve">ilotní </w:t>
      </w:r>
      <w:r w:rsidR="001155CA" w:rsidRPr="00512089">
        <w:rPr>
          <w:rFonts w:asciiTheme="majorHAnsi" w:hAnsiTheme="majorHAnsi"/>
          <w:sz w:val="22"/>
          <w:szCs w:val="22"/>
        </w:rPr>
        <w:t>ověření</w:t>
      </w:r>
      <w:bookmarkEnd w:id="25"/>
    </w:p>
    <w:p w14:paraId="232934CF" w14:textId="76B71148" w:rsidR="0005247D" w:rsidRPr="00512089" w:rsidRDefault="0005247D" w:rsidP="00AC6A4F">
      <w:pPr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Předmětem pilotního ověření je:</w:t>
      </w:r>
    </w:p>
    <w:p w14:paraId="3EBC29C4" w14:textId="15A2C452" w:rsidR="00781951" w:rsidRPr="00512089" w:rsidRDefault="005C2265" w:rsidP="00185FCF">
      <w:pPr>
        <w:pStyle w:val="Odstavecseseznamem"/>
        <w:numPr>
          <w:ilvl w:val="0"/>
          <w:numId w:val="47"/>
        </w:numPr>
        <w:jc w:val="both"/>
        <w:rPr>
          <w:rFonts w:asciiTheme="majorHAnsi" w:hAnsiTheme="majorHAnsi"/>
          <w:b/>
          <w:color w:val="000000"/>
        </w:rPr>
      </w:pPr>
      <w:r w:rsidRPr="00512089">
        <w:rPr>
          <w:rFonts w:asciiTheme="majorHAnsi" w:hAnsiTheme="majorHAnsi"/>
          <w:b/>
          <w:color w:val="000000"/>
        </w:rPr>
        <w:t>Tvorba</w:t>
      </w:r>
      <w:r w:rsidR="00556027" w:rsidRPr="00512089">
        <w:rPr>
          <w:rFonts w:asciiTheme="majorHAnsi" w:hAnsiTheme="majorHAnsi"/>
          <w:b/>
          <w:color w:val="000000"/>
        </w:rPr>
        <w:t xml:space="preserve"> </w:t>
      </w:r>
      <w:r w:rsidR="00F048DE">
        <w:rPr>
          <w:rFonts w:asciiTheme="majorHAnsi" w:hAnsiTheme="majorHAnsi"/>
          <w:b/>
          <w:color w:val="000000"/>
        </w:rPr>
        <w:t>K</w:t>
      </w:r>
      <w:r w:rsidR="00556027" w:rsidRPr="00512089">
        <w:rPr>
          <w:rFonts w:asciiTheme="majorHAnsi" w:hAnsiTheme="majorHAnsi"/>
          <w:b/>
          <w:color w:val="000000"/>
        </w:rPr>
        <w:t>rajsk</w:t>
      </w:r>
      <w:r w:rsidRPr="00512089">
        <w:rPr>
          <w:rFonts w:asciiTheme="majorHAnsi" w:hAnsiTheme="majorHAnsi"/>
          <w:b/>
          <w:color w:val="000000"/>
        </w:rPr>
        <w:t>ého</w:t>
      </w:r>
      <w:r w:rsidR="00556027" w:rsidRPr="00512089">
        <w:rPr>
          <w:rFonts w:asciiTheme="majorHAnsi" w:hAnsiTheme="majorHAnsi"/>
          <w:b/>
          <w:color w:val="000000"/>
        </w:rPr>
        <w:t xml:space="preserve"> </w:t>
      </w:r>
      <w:r w:rsidR="00DD7BB2" w:rsidRPr="00512089">
        <w:rPr>
          <w:rFonts w:asciiTheme="majorHAnsi" w:hAnsiTheme="majorHAnsi"/>
          <w:b/>
          <w:color w:val="000000"/>
        </w:rPr>
        <w:t>zdravotně-</w:t>
      </w:r>
      <w:r w:rsidR="00556027" w:rsidRPr="00512089">
        <w:rPr>
          <w:rFonts w:asciiTheme="majorHAnsi" w:hAnsiTheme="majorHAnsi"/>
          <w:b/>
          <w:color w:val="000000"/>
        </w:rPr>
        <w:t>sociální</w:t>
      </w:r>
      <w:r w:rsidR="008568C4" w:rsidRPr="00512089">
        <w:rPr>
          <w:rFonts w:asciiTheme="majorHAnsi" w:hAnsiTheme="majorHAnsi"/>
          <w:b/>
          <w:color w:val="000000"/>
        </w:rPr>
        <w:t>ho</w:t>
      </w:r>
      <w:r w:rsidR="00556027" w:rsidRPr="00512089">
        <w:rPr>
          <w:rFonts w:asciiTheme="majorHAnsi" w:hAnsiTheme="majorHAnsi"/>
          <w:b/>
          <w:color w:val="000000"/>
        </w:rPr>
        <w:t xml:space="preserve"> plán</w:t>
      </w:r>
      <w:r w:rsidRPr="00512089">
        <w:rPr>
          <w:rFonts w:asciiTheme="majorHAnsi" w:hAnsiTheme="majorHAnsi"/>
          <w:b/>
          <w:color w:val="000000"/>
        </w:rPr>
        <w:t xml:space="preserve">u dle </w:t>
      </w:r>
      <w:r w:rsidR="003E5AC9" w:rsidRPr="00512089">
        <w:rPr>
          <w:rFonts w:asciiTheme="majorHAnsi" w:hAnsiTheme="majorHAnsi"/>
          <w:b/>
          <w:color w:val="000000"/>
        </w:rPr>
        <w:t>D</w:t>
      </w:r>
      <w:r w:rsidRPr="00512089">
        <w:rPr>
          <w:rFonts w:asciiTheme="majorHAnsi" w:hAnsiTheme="majorHAnsi"/>
          <w:b/>
          <w:color w:val="000000"/>
        </w:rPr>
        <w:t>oporučeného postupu</w:t>
      </w:r>
    </w:p>
    <w:p w14:paraId="349AFA95" w14:textId="5BFF9ADA" w:rsidR="00E536CA" w:rsidRPr="00512089" w:rsidRDefault="00E536CA" w:rsidP="00185FCF">
      <w:pPr>
        <w:pStyle w:val="Odstavecseseznamem"/>
        <w:jc w:val="both"/>
        <w:rPr>
          <w:rFonts w:asciiTheme="majorHAnsi" w:hAnsiTheme="majorHAnsi"/>
          <w:bCs/>
          <w:color w:val="000000"/>
        </w:rPr>
      </w:pPr>
      <w:r w:rsidRPr="00512089">
        <w:rPr>
          <w:rFonts w:asciiTheme="majorHAnsi" w:hAnsiTheme="majorHAnsi"/>
          <w:bCs/>
          <w:color w:val="000000"/>
        </w:rPr>
        <w:t>Příjemce</w:t>
      </w:r>
      <w:r w:rsidR="009D5E45" w:rsidRPr="00512089">
        <w:rPr>
          <w:rFonts w:asciiTheme="majorHAnsi" w:hAnsiTheme="majorHAnsi"/>
          <w:bCs/>
          <w:color w:val="000000"/>
        </w:rPr>
        <w:t xml:space="preserve"> </w:t>
      </w:r>
      <w:r w:rsidR="00023673" w:rsidRPr="00512089">
        <w:rPr>
          <w:rFonts w:asciiTheme="majorHAnsi" w:hAnsiTheme="majorHAnsi"/>
          <w:bCs/>
          <w:color w:val="000000"/>
        </w:rPr>
        <w:t xml:space="preserve">dotace </w:t>
      </w:r>
      <w:r w:rsidR="009D5E45" w:rsidRPr="00512089">
        <w:rPr>
          <w:rFonts w:asciiTheme="majorHAnsi" w:hAnsiTheme="majorHAnsi"/>
          <w:bCs/>
          <w:color w:val="000000"/>
        </w:rPr>
        <w:t>(dále také jen „</w:t>
      </w:r>
      <w:r w:rsidR="00023673" w:rsidRPr="00512089">
        <w:rPr>
          <w:rFonts w:asciiTheme="majorHAnsi" w:hAnsiTheme="majorHAnsi"/>
          <w:bCs/>
          <w:color w:val="000000"/>
        </w:rPr>
        <w:t>P</w:t>
      </w:r>
      <w:r w:rsidR="009D5E45" w:rsidRPr="00512089">
        <w:rPr>
          <w:rFonts w:asciiTheme="majorHAnsi" w:hAnsiTheme="majorHAnsi"/>
          <w:bCs/>
          <w:color w:val="000000"/>
        </w:rPr>
        <w:t>říjemc</w:t>
      </w:r>
      <w:r w:rsidR="004368BE" w:rsidRPr="00512089">
        <w:rPr>
          <w:rFonts w:asciiTheme="majorHAnsi" w:hAnsiTheme="majorHAnsi"/>
          <w:bCs/>
          <w:color w:val="000000"/>
        </w:rPr>
        <w:t>e</w:t>
      </w:r>
      <w:r w:rsidR="009D5E45" w:rsidRPr="00512089">
        <w:rPr>
          <w:rFonts w:asciiTheme="majorHAnsi" w:hAnsiTheme="majorHAnsi"/>
          <w:bCs/>
          <w:color w:val="000000"/>
        </w:rPr>
        <w:t>“)</w:t>
      </w:r>
      <w:r w:rsidRPr="00512089">
        <w:rPr>
          <w:rFonts w:asciiTheme="majorHAnsi" w:hAnsiTheme="majorHAnsi"/>
          <w:bCs/>
          <w:color w:val="000000"/>
        </w:rPr>
        <w:t xml:space="preserve"> za účelem vytvoření </w:t>
      </w:r>
      <w:r w:rsidR="00F048DE">
        <w:rPr>
          <w:rFonts w:asciiTheme="majorHAnsi" w:hAnsiTheme="majorHAnsi"/>
          <w:bCs/>
          <w:color w:val="000000"/>
        </w:rPr>
        <w:t>K</w:t>
      </w:r>
      <w:r w:rsidRPr="00512089">
        <w:rPr>
          <w:rFonts w:asciiTheme="majorHAnsi" w:hAnsiTheme="majorHAnsi"/>
          <w:bCs/>
          <w:color w:val="000000"/>
        </w:rPr>
        <w:t xml:space="preserve">rajského </w:t>
      </w:r>
      <w:r w:rsidR="00DD7BB2" w:rsidRPr="00512089">
        <w:rPr>
          <w:rFonts w:asciiTheme="majorHAnsi" w:hAnsiTheme="majorHAnsi"/>
          <w:bCs/>
          <w:color w:val="000000"/>
        </w:rPr>
        <w:t>zdravotně-</w:t>
      </w:r>
      <w:r w:rsidRPr="00512089">
        <w:rPr>
          <w:rFonts w:asciiTheme="majorHAnsi" w:hAnsiTheme="majorHAnsi"/>
          <w:bCs/>
          <w:color w:val="000000"/>
        </w:rPr>
        <w:t xml:space="preserve">sociálního plánu postupuje dle </w:t>
      </w:r>
      <w:r w:rsidR="0020719C" w:rsidRPr="00512089">
        <w:rPr>
          <w:rFonts w:asciiTheme="majorHAnsi" w:hAnsiTheme="majorHAnsi"/>
          <w:bCs/>
          <w:color w:val="000000"/>
        </w:rPr>
        <w:t>D</w:t>
      </w:r>
      <w:r w:rsidRPr="00512089">
        <w:rPr>
          <w:rFonts w:asciiTheme="majorHAnsi" w:hAnsiTheme="majorHAnsi"/>
          <w:bCs/>
          <w:color w:val="000000"/>
        </w:rPr>
        <w:t>oporučeného postupu</w:t>
      </w:r>
      <w:r w:rsidR="00462C3C" w:rsidRPr="00512089">
        <w:rPr>
          <w:rFonts w:asciiTheme="majorHAnsi" w:hAnsiTheme="majorHAnsi"/>
          <w:bCs/>
          <w:color w:val="000000"/>
        </w:rPr>
        <w:t>. Návrh Doporučeného postupu je</w:t>
      </w:r>
      <w:r w:rsidR="00023673" w:rsidRPr="00512089">
        <w:rPr>
          <w:rFonts w:asciiTheme="majorHAnsi" w:hAnsiTheme="majorHAnsi"/>
          <w:bCs/>
          <w:color w:val="000000"/>
        </w:rPr>
        <w:t xml:space="preserve"> </w:t>
      </w:r>
      <w:r w:rsidRPr="00512089">
        <w:rPr>
          <w:rFonts w:asciiTheme="majorHAnsi" w:hAnsiTheme="majorHAnsi"/>
          <w:bCs/>
          <w:color w:val="000000"/>
        </w:rPr>
        <w:t xml:space="preserve">přílohou č. </w:t>
      </w:r>
      <w:r w:rsidR="008B25D4" w:rsidRPr="00512089">
        <w:rPr>
          <w:rFonts w:asciiTheme="majorHAnsi" w:hAnsiTheme="majorHAnsi"/>
          <w:bCs/>
          <w:color w:val="000000"/>
        </w:rPr>
        <w:t>7</w:t>
      </w:r>
      <w:r w:rsidRPr="00512089">
        <w:rPr>
          <w:rFonts w:asciiTheme="majorHAnsi" w:hAnsiTheme="majorHAnsi"/>
          <w:bCs/>
          <w:color w:val="000000"/>
        </w:rPr>
        <w:t xml:space="preserve"> této </w:t>
      </w:r>
      <w:r w:rsidR="00023673" w:rsidRPr="00512089">
        <w:rPr>
          <w:rFonts w:asciiTheme="majorHAnsi" w:hAnsiTheme="majorHAnsi"/>
          <w:bCs/>
          <w:color w:val="000000"/>
        </w:rPr>
        <w:t>M</w:t>
      </w:r>
      <w:r w:rsidRPr="00512089">
        <w:rPr>
          <w:rFonts w:asciiTheme="majorHAnsi" w:hAnsiTheme="majorHAnsi"/>
          <w:bCs/>
          <w:color w:val="000000"/>
        </w:rPr>
        <w:t>etodiky.</w:t>
      </w:r>
      <w:r w:rsidR="00023673" w:rsidRPr="00512089">
        <w:rPr>
          <w:rFonts w:asciiTheme="majorHAnsi" w:hAnsiTheme="majorHAnsi"/>
          <w:bCs/>
          <w:color w:val="000000"/>
        </w:rPr>
        <w:t xml:space="preserve"> Finální podoba Doporučeného postupu</w:t>
      </w:r>
      <w:r w:rsidR="00140AE0" w:rsidRPr="00512089">
        <w:rPr>
          <w:rFonts w:asciiTheme="majorHAnsi" w:hAnsiTheme="majorHAnsi"/>
          <w:bCs/>
          <w:color w:val="000000"/>
        </w:rPr>
        <w:t xml:space="preserve"> pro potřeby pilotního ověření</w:t>
      </w:r>
      <w:r w:rsidR="00023673" w:rsidRPr="00512089">
        <w:rPr>
          <w:rFonts w:asciiTheme="majorHAnsi" w:hAnsiTheme="majorHAnsi"/>
          <w:bCs/>
          <w:color w:val="000000"/>
        </w:rPr>
        <w:t xml:space="preserve"> bude Příjemci poskytnuta nejpozději se zahájením realizace pilotního ověření.</w:t>
      </w:r>
      <w:r w:rsidR="00A251A0" w:rsidRPr="00512089">
        <w:rPr>
          <w:rStyle w:val="Znakapoznpodarou"/>
          <w:rFonts w:asciiTheme="majorHAnsi" w:hAnsiTheme="majorHAnsi"/>
          <w:bCs/>
          <w:color w:val="000000"/>
        </w:rPr>
        <w:footnoteReference w:id="2"/>
      </w:r>
      <w:r w:rsidR="00023673" w:rsidRPr="00512089">
        <w:rPr>
          <w:rFonts w:asciiTheme="majorHAnsi" w:hAnsiTheme="majorHAnsi"/>
          <w:bCs/>
          <w:color w:val="000000"/>
        </w:rPr>
        <w:t xml:space="preserve"> </w:t>
      </w:r>
      <w:r w:rsidR="006050B6" w:rsidRPr="00512089">
        <w:rPr>
          <w:rFonts w:asciiTheme="majorHAnsi" w:hAnsiTheme="majorHAnsi"/>
          <w:bCs/>
          <w:color w:val="000000"/>
        </w:rPr>
        <w:t xml:space="preserve">Změna Doporučeného postupu není změnou Metodiky. </w:t>
      </w:r>
    </w:p>
    <w:p w14:paraId="5DE52B5A" w14:textId="77777777" w:rsidR="00E536CA" w:rsidRPr="00512089" w:rsidRDefault="00E536CA" w:rsidP="00185FCF">
      <w:pPr>
        <w:pStyle w:val="Odstavecseseznamem"/>
        <w:jc w:val="both"/>
        <w:rPr>
          <w:rFonts w:asciiTheme="majorHAnsi" w:hAnsiTheme="majorHAnsi"/>
          <w:bCs/>
          <w:color w:val="000000"/>
        </w:rPr>
      </w:pPr>
    </w:p>
    <w:p w14:paraId="5648DADC" w14:textId="571FC5F0" w:rsidR="004E400B" w:rsidRPr="00512089" w:rsidRDefault="00087107" w:rsidP="004E400B">
      <w:pPr>
        <w:pStyle w:val="Odstavecseseznamem"/>
        <w:jc w:val="both"/>
        <w:rPr>
          <w:rFonts w:asciiTheme="majorHAnsi" w:hAnsiTheme="majorHAnsi"/>
          <w:bCs/>
          <w:color w:val="000000"/>
        </w:rPr>
      </w:pPr>
      <w:r w:rsidRPr="00512089">
        <w:rPr>
          <w:rFonts w:asciiTheme="majorHAnsi" w:hAnsiTheme="majorHAnsi"/>
          <w:bCs/>
          <w:color w:val="000000"/>
        </w:rPr>
        <w:lastRenderedPageBreak/>
        <w:t>K</w:t>
      </w:r>
      <w:r w:rsidR="005E680F" w:rsidRPr="00512089">
        <w:rPr>
          <w:rFonts w:asciiTheme="majorHAnsi" w:hAnsiTheme="majorHAnsi"/>
          <w:bCs/>
          <w:color w:val="000000"/>
        </w:rPr>
        <w:t> </w:t>
      </w:r>
      <w:r w:rsidR="00606866" w:rsidRPr="00512089">
        <w:rPr>
          <w:rFonts w:asciiTheme="majorHAnsi" w:hAnsiTheme="majorHAnsi"/>
          <w:bCs/>
          <w:color w:val="000000"/>
        </w:rPr>
        <w:t>vytvoření KZSP</w:t>
      </w:r>
      <w:r w:rsidRPr="00512089">
        <w:rPr>
          <w:rFonts w:asciiTheme="majorHAnsi" w:hAnsiTheme="majorHAnsi"/>
          <w:bCs/>
          <w:color w:val="000000"/>
        </w:rPr>
        <w:t xml:space="preserve"> </w:t>
      </w:r>
      <w:r w:rsidR="009B0764" w:rsidRPr="00512089">
        <w:rPr>
          <w:rFonts w:asciiTheme="majorHAnsi" w:hAnsiTheme="majorHAnsi"/>
          <w:bCs/>
          <w:color w:val="000000"/>
        </w:rPr>
        <w:t>P</w:t>
      </w:r>
      <w:r w:rsidRPr="00512089">
        <w:rPr>
          <w:rFonts w:asciiTheme="majorHAnsi" w:hAnsiTheme="majorHAnsi"/>
          <w:bCs/>
          <w:color w:val="000000"/>
        </w:rPr>
        <w:t xml:space="preserve">říjemce sestaví </w:t>
      </w:r>
      <w:r w:rsidR="007F3B3E">
        <w:rPr>
          <w:rFonts w:asciiTheme="majorHAnsi" w:hAnsiTheme="majorHAnsi"/>
          <w:bCs/>
          <w:color w:val="000000"/>
        </w:rPr>
        <w:t xml:space="preserve">krajský </w:t>
      </w:r>
      <w:r w:rsidR="005E680F" w:rsidRPr="00512089">
        <w:rPr>
          <w:rFonts w:asciiTheme="majorHAnsi" w:hAnsiTheme="majorHAnsi"/>
          <w:bCs/>
          <w:color w:val="000000"/>
        </w:rPr>
        <w:t>koordinační</w:t>
      </w:r>
      <w:r w:rsidRPr="00512089">
        <w:rPr>
          <w:rFonts w:asciiTheme="majorHAnsi" w:hAnsiTheme="majorHAnsi"/>
          <w:bCs/>
          <w:color w:val="000000"/>
        </w:rPr>
        <w:t xml:space="preserve"> tým</w:t>
      </w:r>
      <w:r w:rsidR="006050B6" w:rsidRPr="00512089">
        <w:rPr>
          <w:rFonts w:asciiTheme="majorHAnsi" w:hAnsiTheme="majorHAnsi"/>
          <w:bCs/>
          <w:color w:val="000000"/>
        </w:rPr>
        <w:t>.</w:t>
      </w:r>
      <w:r w:rsidR="00023673" w:rsidRPr="00512089">
        <w:rPr>
          <w:rFonts w:asciiTheme="majorHAnsi" w:hAnsiTheme="majorHAnsi"/>
          <w:bCs/>
          <w:color w:val="000000"/>
        </w:rPr>
        <w:t xml:space="preserve"> </w:t>
      </w:r>
      <w:r w:rsidR="006050B6" w:rsidRPr="00512089">
        <w:rPr>
          <w:rFonts w:asciiTheme="majorHAnsi" w:hAnsiTheme="majorHAnsi"/>
          <w:bCs/>
          <w:color w:val="000000"/>
        </w:rPr>
        <w:t>N</w:t>
      </w:r>
      <w:r w:rsidR="00023673" w:rsidRPr="00512089">
        <w:rPr>
          <w:rFonts w:asciiTheme="majorHAnsi" w:hAnsiTheme="majorHAnsi"/>
          <w:bCs/>
          <w:color w:val="000000"/>
        </w:rPr>
        <w:t xml:space="preserve">ávrh složení </w:t>
      </w:r>
      <w:r w:rsidR="007F3B3E">
        <w:rPr>
          <w:rFonts w:asciiTheme="majorHAnsi" w:hAnsiTheme="majorHAnsi"/>
          <w:bCs/>
          <w:color w:val="000000"/>
        </w:rPr>
        <w:t>krajského koordinačního týmu</w:t>
      </w:r>
      <w:r w:rsidR="00023673" w:rsidRPr="00512089">
        <w:rPr>
          <w:rFonts w:asciiTheme="majorHAnsi" w:hAnsiTheme="majorHAnsi"/>
          <w:bCs/>
          <w:color w:val="000000"/>
        </w:rPr>
        <w:t xml:space="preserve"> </w:t>
      </w:r>
      <w:r w:rsidR="009B0764" w:rsidRPr="00512089">
        <w:rPr>
          <w:rFonts w:asciiTheme="majorHAnsi" w:hAnsiTheme="majorHAnsi"/>
          <w:bCs/>
          <w:color w:val="000000"/>
        </w:rPr>
        <w:t xml:space="preserve">Žadatel </w:t>
      </w:r>
      <w:r w:rsidR="00462C3C" w:rsidRPr="00512089">
        <w:rPr>
          <w:rFonts w:asciiTheme="majorHAnsi" w:hAnsiTheme="majorHAnsi"/>
          <w:bCs/>
          <w:color w:val="000000"/>
        </w:rPr>
        <w:t>popíše v žádosti o dotaci</w:t>
      </w:r>
      <w:r w:rsidRPr="00512089">
        <w:rPr>
          <w:rFonts w:asciiTheme="majorHAnsi" w:hAnsiTheme="majorHAnsi"/>
          <w:bCs/>
          <w:color w:val="000000"/>
        </w:rPr>
        <w:t xml:space="preserve">. </w:t>
      </w:r>
      <w:r w:rsidR="00C7734A" w:rsidRPr="00512089">
        <w:rPr>
          <w:rFonts w:asciiTheme="majorHAnsi" w:hAnsiTheme="majorHAnsi"/>
          <w:bCs/>
          <w:color w:val="000000"/>
        </w:rPr>
        <w:t>S</w:t>
      </w:r>
      <w:r w:rsidRPr="00512089">
        <w:rPr>
          <w:rFonts w:asciiTheme="majorHAnsi" w:hAnsiTheme="majorHAnsi"/>
          <w:bCs/>
          <w:color w:val="000000"/>
        </w:rPr>
        <w:t>eznam</w:t>
      </w:r>
      <w:r w:rsidR="00023673" w:rsidRPr="00512089">
        <w:rPr>
          <w:rFonts w:asciiTheme="majorHAnsi" w:hAnsiTheme="majorHAnsi"/>
          <w:bCs/>
          <w:color w:val="000000"/>
        </w:rPr>
        <w:t xml:space="preserve"> konkrétních </w:t>
      </w:r>
      <w:r w:rsidR="00045E2A" w:rsidRPr="00512089">
        <w:rPr>
          <w:rFonts w:asciiTheme="majorHAnsi" w:hAnsiTheme="majorHAnsi"/>
          <w:bCs/>
          <w:color w:val="000000"/>
        </w:rPr>
        <w:t xml:space="preserve">osob, které budou </w:t>
      </w:r>
      <w:r w:rsidRPr="00512089">
        <w:rPr>
          <w:rFonts w:asciiTheme="majorHAnsi" w:hAnsiTheme="majorHAnsi"/>
          <w:bCs/>
          <w:color w:val="000000"/>
        </w:rPr>
        <w:t>člen</w:t>
      </w:r>
      <w:r w:rsidR="00045E2A" w:rsidRPr="00512089">
        <w:rPr>
          <w:rFonts w:asciiTheme="majorHAnsi" w:hAnsiTheme="majorHAnsi"/>
          <w:bCs/>
          <w:color w:val="000000"/>
        </w:rPr>
        <w:t>y</w:t>
      </w:r>
      <w:r w:rsidRPr="00512089">
        <w:rPr>
          <w:rFonts w:asciiTheme="majorHAnsi" w:hAnsiTheme="majorHAnsi"/>
          <w:bCs/>
          <w:color w:val="000000"/>
        </w:rPr>
        <w:t xml:space="preserve"> </w:t>
      </w:r>
      <w:r w:rsidR="007F3B3E">
        <w:rPr>
          <w:rFonts w:asciiTheme="majorHAnsi" w:hAnsiTheme="majorHAnsi"/>
          <w:bCs/>
          <w:color w:val="000000"/>
        </w:rPr>
        <w:t>KT,</w:t>
      </w:r>
      <w:r w:rsidRPr="00512089">
        <w:rPr>
          <w:rFonts w:asciiTheme="majorHAnsi" w:hAnsiTheme="majorHAnsi"/>
          <w:bCs/>
          <w:color w:val="000000"/>
        </w:rPr>
        <w:t xml:space="preserve"> </w:t>
      </w:r>
      <w:r w:rsidR="009B0764" w:rsidRPr="00512089">
        <w:rPr>
          <w:rFonts w:asciiTheme="majorHAnsi" w:hAnsiTheme="majorHAnsi"/>
          <w:bCs/>
          <w:color w:val="000000"/>
        </w:rPr>
        <w:t>Žadatel</w:t>
      </w:r>
      <w:r w:rsidR="00045E2A" w:rsidRPr="00512089">
        <w:rPr>
          <w:rFonts w:asciiTheme="majorHAnsi" w:hAnsiTheme="majorHAnsi"/>
          <w:bCs/>
          <w:color w:val="000000"/>
        </w:rPr>
        <w:t xml:space="preserve"> </w:t>
      </w:r>
      <w:proofErr w:type="gramStart"/>
      <w:r w:rsidR="00045E2A" w:rsidRPr="00512089">
        <w:rPr>
          <w:rFonts w:asciiTheme="majorHAnsi" w:hAnsiTheme="majorHAnsi"/>
          <w:bCs/>
          <w:color w:val="000000"/>
        </w:rPr>
        <w:t>doloží</w:t>
      </w:r>
      <w:proofErr w:type="gramEnd"/>
      <w:r w:rsidR="00045E2A" w:rsidRPr="00512089">
        <w:rPr>
          <w:rFonts w:asciiTheme="majorHAnsi" w:hAnsiTheme="majorHAnsi"/>
          <w:bCs/>
          <w:color w:val="000000"/>
        </w:rPr>
        <w:t xml:space="preserve"> před vydáním Rozhodnutí o</w:t>
      </w:r>
      <w:r w:rsidR="002745B8" w:rsidRPr="00512089">
        <w:rPr>
          <w:rFonts w:asciiTheme="majorHAnsi" w:hAnsiTheme="majorHAnsi"/>
          <w:bCs/>
          <w:color w:val="000000"/>
        </w:rPr>
        <w:t> </w:t>
      </w:r>
      <w:r w:rsidR="00045E2A" w:rsidRPr="00512089">
        <w:rPr>
          <w:rFonts w:asciiTheme="majorHAnsi" w:hAnsiTheme="majorHAnsi"/>
          <w:bCs/>
          <w:color w:val="000000"/>
        </w:rPr>
        <w:t>poskytnutí dotace na základě výzvy Poskytovatele</w:t>
      </w:r>
      <w:r w:rsidR="009B0764" w:rsidRPr="00512089">
        <w:rPr>
          <w:rFonts w:asciiTheme="majorHAnsi" w:hAnsiTheme="majorHAnsi"/>
          <w:bCs/>
          <w:color w:val="000000"/>
        </w:rPr>
        <w:t xml:space="preserve"> dotace</w:t>
      </w:r>
      <w:r w:rsidRPr="00512089">
        <w:rPr>
          <w:rFonts w:asciiTheme="majorHAnsi" w:hAnsiTheme="majorHAnsi"/>
          <w:bCs/>
          <w:color w:val="000000"/>
        </w:rPr>
        <w:t>.</w:t>
      </w:r>
    </w:p>
    <w:p w14:paraId="541E07CA" w14:textId="77777777" w:rsidR="00087107" w:rsidRPr="00512089" w:rsidRDefault="00087107" w:rsidP="00185FCF">
      <w:pPr>
        <w:pStyle w:val="Odstavecseseznamem"/>
        <w:jc w:val="both"/>
        <w:rPr>
          <w:rFonts w:asciiTheme="majorHAnsi" w:hAnsiTheme="majorHAnsi"/>
          <w:bCs/>
          <w:color w:val="000000"/>
        </w:rPr>
      </w:pPr>
    </w:p>
    <w:p w14:paraId="5E8E3320" w14:textId="4A2D992A" w:rsidR="00E536CA" w:rsidRPr="00512089" w:rsidRDefault="00E536CA" w:rsidP="00185FCF">
      <w:pPr>
        <w:pStyle w:val="Odstavecseseznamem"/>
        <w:jc w:val="both"/>
        <w:rPr>
          <w:rFonts w:asciiTheme="majorHAnsi" w:hAnsiTheme="majorHAnsi"/>
          <w:bCs/>
          <w:color w:val="000000"/>
        </w:rPr>
      </w:pPr>
      <w:r w:rsidRPr="00512089">
        <w:rPr>
          <w:rFonts w:asciiTheme="majorHAnsi" w:hAnsiTheme="majorHAnsi"/>
          <w:bCs/>
          <w:color w:val="000000"/>
        </w:rPr>
        <w:t xml:space="preserve">Každému </w:t>
      </w:r>
      <w:r w:rsidR="00490F16" w:rsidRPr="00512089">
        <w:rPr>
          <w:rFonts w:asciiTheme="majorHAnsi" w:hAnsiTheme="majorHAnsi"/>
          <w:bCs/>
          <w:color w:val="000000"/>
        </w:rPr>
        <w:t>P</w:t>
      </w:r>
      <w:r w:rsidRPr="00512089">
        <w:rPr>
          <w:rFonts w:asciiTheme="majorHAnsi" w:hAnsiTheme="majorHAnsi"/>
          <w:bCs/>
          <w:color w:val="000000"/>
        </w:rPr>
        <w:t xml:space="preserve">říjemci </w:t>
      </w:r>
      <w:r w:rsidR="00AE11CD" w:rsidRPr="00512089">
        <w:rPr>
          <w:rFonts w:asciiTheme="majorHAnsi" w:hAnsiTheme="majorHAnsi"/>
          <w:bCs/>
          <w:color w:val="000000"/>
        </w:rPr>
        <w:t>bude</w:t>
      </w:r>
      <w:r w:rsidRPr="00512089">
        <w:rPr>
          <w:rFonts w:asciiTheme="majorHAnsi" w:hAnsiTheme="majorHAnsi"/>
          <w:bCs/>
          <w:color w:val="000000"/>
        </w:rPr>
        <w:t xml:space="preserve"> ze strany </w:t>
      </w:r>
      <w:r w:rsidR="00490F16" w:rsidRPr="00512089">
        <w:rPr>
          <w:rFonts w:asciiTheme="majorHAnsi" w:hAnsiTheme="majorHAnsi"/>
          <w:bCs/>
          <w:color w:val="000000"/>
        </w:rPr>
        <w:t>P</w:t>
      </w:r>
      <w:r w:rsidRPr="00512089">
        <w:rPr>
          <w:rFonts w:asciiTheme="majorHAnsi" w:hAnsiTheme="majorHAnsi"/>
          <w:bCs/>
          <w:color w:val="000000"/>
        </w:rPr>
        <w:t>oskytovatele dotace přidělen metodik</w:t>
      </w:r>
      <w:r w:rsidR="002745B8" w:rsidRPr="00512089">
        <w:rPr>
          <w:rFonts w:asciiTheme="majorHAnsi" w:hAnsiTheme="majorHAnsi"/>
          <w:bCs/>
          <w:color w:val="000000"/>
        </w:rPr>
        <w:t xml:space="preserve">, </w:t>
      </w:r>
      <w:r w:rsidR="009B0764" w:rsidRPr="00512089">
        <w:rPr>
          <w:rFonts w:asciiTheme="majorHAnsi" w:hAnsiTheme="majorHAnsi"/>
          <w:bCs/>
          <w:color w:val="000000"/>
        </w:rPr>
        <w:t xml:space="preserve">tj. </w:t>
      </w:r>
      <w:r w:rsidR="002745B8" w:rsidRPr="00512089">
        <w:rPr>
          <w:rFonts w:asciiTheme="majorHAnsi" w:hAnsiTheme="majorHAnsi"/>
          <w:bCs/>
          <w:color w:val="000000"/>
        </w:rPr>
        <w:t>člen odborného týmu Projektu</w:t>
      </w:r>
      <w:r w:rsidRPr="00512089">
        <w:rPr>
          <w:rFonts w:asciiTheme="majorHAnsi" w:hAnsiTheme="majorHAnsi"/>
          <w:bCs/>
          <w:color w:val="000000"/>
        </w:rPr>
        <w:t>, se kterým</w:t>
      </w:r>
      <w:r w:rsidR="00AE11CD" w:rsidRPr="00512089">
        <w:rPr>
          <w:rFonts w:asciiTheme="majorHAnsi" w:hAnsiTheme="majorHAnsi"/>
          <w:bCs/>
          <w:color w:val="000000"/>
        </w:rPr>
        <w:t xml:space="preserve"> bude</w:t>
      </w:r>
      <w:r w:rsidRPr="00512089">
        <w:rPr>
          <w:rFonts w:asciiTheme="majorHAnsi" w:hAnsiTheme="majorHAnsi"/>
          <w:bCs/>
          <w:color w:val="000000"/>
        </w:rPr>
        <w:t xml:space="preserve"> možné jednotlivé kroky </w:t>
      </w:r>
      <w:r w:rsidR="00045E2A" w:rsidRPr="00512089">
        <w:rPr>
          <w:rFonts w:asciiTheme="majorHAnsi" w:hAnsiTheme="majorHAnsi"/>
          <w:bCs/>
          <w:color w:val="000000"/>
        </w:rPr>
        <w:t xml:space="preserve">v pilotním ověření </w:t>
      </w:r>
      <w:r w:rsidRPr="00512089">
        <w:rPr>
          <w:rFonts w:asciiTheme="majorHAnsi" w:hAnsiTheme="majorHAnsi"/>
          <w:bCs/>
          <w:color w:val="000000"/>
        </w:rPr>
        <w:t>konzultovat a řešit problematické oblasti.</w:t>
      </w:r>
      <w:r w:rsidR="002D1C19" w:rsidRPr="00512089">
        <w:rPr>
          <w:rFonts w:asciiTheme="majorHAnsi" w:hAnsiTheme="majorHAnsi"/>
          <w:bCs/>
          <w:color w:val="000000"/>
        </w:rPr>
        <w:t xml:space="preserve"> </w:t>
      </w:r>
    </w:p>
    <w:p w14:paraId="3F287B57" w14:textId="0AF4FDC0" w:rsidR="00E536CA" w:rsidRPr="00512089" w:rsidRDefault="00E536CA" w:rsidP="00185FCF">
      <w:pPr>
        <w:pStyle w:val="Odstavecseseznamem"/>
        <w:jc w:val="both"/>
        <w:rPr>
          <w:rFonts w:asciiTheme="majorHAnsi" w:hAnsiTheme="majorHAnsi"/>
          <w:bCs/>
          <w:color w:val="000000"/>
        </w:rPr>
      </w:pPr>
    </w:p>
    <w:p w14:paraId="6BBDC826" w14:textId="660265D5" w:rsidR="005C2265" w:rsidRPr="00512089" w:rsidRDefault="005C2265" w:rsidP="00185FCF">
      <w:pPr>
        <w:pStyle w:val="Odstavecseseznamem"/>
        <w:numPr>
          <w:ilvl w:val="0"/>
          <w:numId w:val="47"/>
        </w:numPr>
        <w:jc w:val="both"/>
        <w:rPr>
          <w:rFonts w:asciiTheme="majorHAnsi" w:hAnsiTheme="majorHAnsi"/>
          <w:b/>
          <w:color w:val="000000"/>
        </w:rPr>
      </w:pPr>
      <w:r w:rsidRPr="00512089">
        <w:rPr>
          <w:rFonts w:asciiTheme="majorHAnsi" w:hAnsiTheme="majorHAnsi"/>
          <w:b/>
          <w:color w:val="000000"/>
        </w:rPr>
        <w:t>Zpětná vazba k </w:t>
      </w:r>
      <w:r w:rsidR="003E5AC9" w:rsidRPr="00512089">
        <w:rPr>
          <w:rFonts w:asciiTheme="majorHAnsi" w:hAnsiTheme="majorHAnsi"/>
          <w:b/>
          <w:color w:val="000000"/>
        </w:rPr>
        <w:t>D</w:t>
      </w:r>
      <w:r w:rsidRPr="00512089">
        <w:rPr>
          <w:rFonts w:asciiTheme="majorHAnsi" w:hAnsiTheme="majorHAnsi"/>
          <w:b/>
          <w:color w:val="000000"/>
        </w:rPr>
        <w:t>oporučenému postupu</w:t>
      </w:r>
      <w:r w:rsidR="00C7734A" w:rsidRPr="00512089">
        <w:rPr>
          <w:rFonts w:asciiTheme="majorHAnsi" w:hAnsiTheme="majorHAnsi"/>
          <w:b/>
          <w:color w:val="000000"/>
        </w:rPr>
        <w:t xml:space="preserve"> a kritériím kvality </w:t>
      </w:r>
      <w:r w:rsidR="00AA7FDC" w:rsidRPr="00512089">
        <w:rPr>
          <w:rFonts w:asciiTheme="majorHAnsi" w:hAnsiTheme="majorHAnsi"/>
          <w:b/>
          <w:color w:val="000000"/>
        </w:rPr>
        <w:t xml:space="preserve">tvorby </w:t>
      </w:r>
      <w:r w:rsidR="00F048DE">
        <w:rPr>
          <w:rFonts w:asciiTheme="majorHAnsi" w:hAnsiTheme="majorHAnsi"/>
          <w:b/>
          <w:color w:val="000000"/>
        </w:rPr>
        <w:t>K</w:t>
      </w:r>
      <w:r w:rsidR="00AA7FDC" w:rsidRPr="00512089">
        <w:rPr>
          <w:rFonts w:asciiTheme="majorHAnsi" w:hAnsiTheme="majorHAnsi"/>
          <w:b/>
          <w:color w:val="000000"/>
        </w:rPr>
        <w:t>rajského</w:t>
      </w:r>
      <w:r w:rsidR="004368BE" w:rsidRPr="00512089">
        <w:rPr>
          <w:rFonts w:asciiTheme="majorHAnsi" w:hAnsiTheme="majorHAnsi"/>
          <w:b/>
          <w:color w:val="000000"/>
        </w:rPr>
        <w:t xml:space="preserve"> </w:t>
      </w:r>
      <w:r w:rsidR="00DD7BB2" w:rsidRPr="00512089">
        <w:rPr>
          <w:rFonts w:asciiTheme="majorHAnsi" w:hAnsiTheme="majorHAnsi"/>
          <w:b/>
          <w:color w:val="000000"/>
        </w:rPr>
        <w:t>zdravotně-</w:t>
      </w:r>
      <w:r w:rsidR="004368BE" w:rsidRPr="00512089">
        <w:rPr>
          <w:rFonts w:asciiTheme="majorHAnsi" w:hAnsiTheme="majorHAnsi"/>
          <w:b/>
          <w:color w:val="000000"/>
        </w:rPr>
        <w:t>sociálního</w:t>
      </w:r>
      <w:r w:rsidR="00AA7FDC" w:rsidRPr="00512089">
        <w:rPr>
          <w:rFonts w:asciiTheme="majorHAnsi" w:hAnsiTheme="majorHAnsi"/>
          <w:b/>
          <w:color w:val="000000"/>
        </w:rPr>
        <w:t xml:space="preserve"> plánu </w:t>
      </w:r>
    </w:p>
    <w:p w14:paraId="3DA1C8BF" w14:textId="4045F2C1" w:rsidR="005C2265" w:rsidRPr="00512089" w:rsidRDefault="009E0F66" w:rsidP="00185FCF">
      <w:pPr>
        <w:pStyle w:val="Odstavecseseznamem"/>
        <w:jc w:val="both"/>
        <w:rPr>
          <w:rFonts w:asciiTheme="majorHAnsi" w:hAnsiTheme="majorHAnsi"/>
          <w:bCs/>
          <w:color w:val="000000"/>
        </w:rPr>
      </w:pPr>
      <w:r w:rsidRPr="00512089">
        <w:rPr>
          <w:rFonts w:asciiTheme="majorHAnsi" w:hAnsiTheme="majorHAnsi"/>
          <w:bCs/>
          <w:color w:val="000000"/>
        </w:rPr>
        <w:t xml:space="preserve">Vedoucí </w:t>
      </w:r>
      <w:r w:rsidR="0020719C" w:rsidRPr="00512089">
        <w:rPr>
          <w:rFonts w:asciiTheme="majorHAnsi" w:hAnsiTheme="majorHAnsi"/>
          <w:bCs/>
          <w:color w:val="000000"/>
        </w:rPr>
        <w:t>KT</w:t>
      </w:r>
      <w:r w:rsidR="004368BE" w:rsidRPr="00512089">
        <w:rPr>
          <w:rFonts w:asciiTheme="majorHAnsi" w:hAnsiTheme="majorHAnsi"/>
          <w:bCs/>
          <w:color w:val="000000"/>
        </w:rPr>
        <w:t xml:space="preserve"> (koordinátor)</w:t>
      </w:r>
      <w:r w:rsidRPr="00512089">
        <w:rPr>
          <w:rFonts w:asciiTheme="majorHAnsi" w:hAnsiTheme="majorHAnsi"/>
          <w:bCs/>
          <w:color w:val="000000"/>
        </w:rPr>
        <w:t xml:space="preserve">, případně </w:t>
      </w:r>
      <w:r w:rsidR="00F470EE" w:rsidRPr="00512089">
        <w:rPr>
          <w:rFonts w:asciiTheme="majorHAnsi" w:hAnsiTheme="majorHAnsi"/>
          <w:bCs/>
          <w:color w:val="000000"/>
        </w:rPr>
        <w:t>j</w:t>
      </w:r>
      <w:r w:rsidR="00462C3C" w:rsidRPr="00512089">
        <w:rPr>
          <w:rFonts w:asciiTheme="majorHAnsi" w:hAnsiTheme="majorHAnsi"/>
          <w:bCs/>
          <w:color w:val="000000"/>
        </w:rPr>
        <w:t>ím pověřený</w:t>
      </w:r>
      <w:r w:rsidR="00F470EE" w:rsidRPr="00512089">
        <w:rPr>
          <w:rFonts w:asciiTheme="majorHAnsi" w:hAnsiTheme="majorHAnsi"/>
          <w:bCs/>
          <w:color w:val="000000"/>
        </w:rPr>
        <w:t xml:space="preserve"> zástupce</w:t>
      </w:r>
      <w:r w:rsidRPr="00512089">
        <w:rPr>
          <w:rFonts w:asciiTheme="majorHAnsi" w:hAnsiTheme="majorHAnsi"/>
          <w:bCs/>
          <w:color w:val="000000"/>
        </w:rPr>
        <w:t>,</w:t>
      </w:r>
      <w:r w:rsidR="00E536CA" w:rsidRPr="00512089">
        <w:rPr>
          <w:rFonts w:asciiTheme="majorHAnsi" w:hAnsiTheme="majorHAnsi"/>
          <w:bCs/>
          <w:color w:val="000000"/>
        </w:rPr>
        <w:t xml:space="preserve"> </w:t>
      </w:r>
      <w:r w:rsidR="004368BE" w:rsidRPr="00512089">
        <w:rPr>
          <w:rFonts w:asciiTheme="majorHAnsi" w:hAnsiTheme="majorHAnsi"/>
          <w:bCs/>
          <w:color w:val="000000"/>
        </w:rPr>
        <w:t xml:space="preserve">pravidelně </w:t>
      </w:r>
      <w:r w:rsidR="00E536CA" w:rsidRPr="00512089">
        <w:rPr>
          <w:rFonts w:asciiTheme="majorHAnsi" w:hAnsiTheme="majorHAnsi"/>
          <w:bCs/>
          <w:color w:val="000000"/>
        </w:rPr>
        <w:t>informuje o</w:t>
      </w:r>
      <w:r w:rsidR="002745B8" w:rsidRPr="00512089">
        <w:rPr>
          <w:rFonts w:asciiTheme="majorHAnsi" w:hAnsiTheme="majorHAnsi"/>
          <w:bCs/>
          <w:color w:val="000000"/>
        </w:rPr>
        <w:t> </w:t>
      </w:r>
      <w:r w:rsidR="00E536CA" w:rsidRPr="00512089">
        <w:rPr>
          <w:rFonts w:asciiTheme="majorHAnsi" w:hAnsiTheme="majorHAnsi"/>
          <w:bCs/>
          <w:color w:val="000000"/>
        </w:rPr>
        <w:t xml:space="preserve">postupu na tvorbě </w:t>
      </w:r>
      <w:r w:rsidR="0020719C" w:rsidRPr="00512089">
        <w:rPr>
          <w:rFonts w:asciiTheme="majorHAnsi" w:hAnsiTheme="majorHAnsi"/>
          <w:bCs/>
          <w:color w:val="000000"/>
        </w:rPr>
        <w:t>KZSP</w:t>
      </w:r>
      <w:r w:rsidR="00E536CA" w:rsidRPr="00512089">
        <w:rPr>
          <w:rFonts w:asciiTheme="majorHAnsi" w:hAnsiTheme="majorHAnsi"/>
          <w:bCs/>
          <w:color w:val="000000"/>
        </w:rPr>
        <w:t xml:space="preserve"> prostřednictvím měsíčních zpráv</w:t>
      </w:r>
      <w:r w:rsidR="00C7734A" w:rsidRPr="00512089">
        <w:rPr>
          <w:rFonts w:asciiTheme="majorHAnsi" w:hAnsiTheme="majorHAnsi"/>
          <w:bCs/>
          <w:color w:val="000000"/>
        </w:rPr>
        <w:t>, které budou do 5 pracovních dní po ukončení daného měsíce</w:t>
      </w:r>
      <w:r w:rsidR="009B0764" w:rsidRPr="00512089">
        <w:rPr>
          <w:rFonts w:asciiTheme="majorHAnsi" w:hAnsiTheme="majorHAnsi"/>
          <w:bCs/>
          <w:color w:val="000000"/>
        </w:rPr>
        <w:t xml:space="preserve"> zasílány na e-mail: krapl@mzd.gov.cz.</w:t>
      </w:r>
      <w:r w:rsidR="00E536CA" w:rsidRPr="00512089">
        <w:rPr>
          <w:rFonts w:asciiTheme="majorHAnsi" w:hAnsiTheme="majorHAnsi"/>
          <w:bCs/>
          <w:color w:val="000000"/>
        </w:rPr>
        <w:t xml:space="preserve"> Formulář měsíční zprávy </w:t>
      </w:r>
      <w:r w:rsidR="00304470" w:rsidRPr="00512089">
        <w:rPr>
          <w:rFonts w:asciiTheme="majorHAnsi" w:hAnsiTheme="majorHAnsi"/>
          <w:bCs/>
          <w:color w:val="000000"/>
        </w:rPr>
        <w:t xml:space="preserve">bude Příjemci poskytnut </w:t>
      </w:r>
      <w:r w:rsidR="002745B8" w:rsidRPr="00512089">
        <w:rPr>
          <w:rFonts w:asciiTheme="majorHAnsi" w:hAnsiTheme="majorHAnsi"/>
          <w:bCs/>
          <w:color w:val="000000"/>
        </w:rPr>
        <w:t xml:space="preserve">nejpozději </w:t>
      </w:r>
      <w:r w:rsidR="00304470" w:rsidRPr="00512089">
        <w:rPr>
          <w:rFonts w:asciiTheme="majorHAnsi" w:hAnsiTheme="majorHAnsi"/>
          <w:bCs/>
          <w:color w:val="000000"/>
        </w:rPr>
        <w:t>při zahájení realizace</w:t>
      </w:r>
      <w:r w:rsidR="002745B8" w:rsidRPr="00512089">
        <w:rPr>
          <w:rFonts w:asciiTheme="majorHAnsi" w:hAnsiTheme="majorHAnsi"/>
          <w:bCs/>
          <w:color w:val="000000"/>
        </w:rPr>
        <w:t xml:space="preserve"> pilotního ověření</w:t>
      </w:r>
      <w:r w:rsidR="00E536CA" w:rsidRPr="00512089">
        <w:rPr>
          <w:rFonts w:asciiTheme="majorHAnsi" w:hAnsiTheme="majorHAnsi"/>
          <w:bCs/>
          <w:color w:val="000000"/>
        </w:rPr>
        <w:t xml:space="preserve">. </w:t>
      </w:r>
    </w:p>
    <w:p w14:paraId="6C1E9353" w14:textId="77777777" w:rsidR="00E536CA" w:rsidRPr="00512089" w:rsidRDefault="00E536CA" w:rsidP="005C2265">
      <w:pPr>
        <w:pStyle w:val="Odstavecseseznamem"/>
        <w:rPr>
          <w:rFonts w:asciiTheme="majorHAnsi" w:hAnsiTheme="majorHAnsi"/>
          <w:bCs/>
          <w:color w:val="000000"/>
        </w:rPr>
      </w:pPr>
    </w:p>
    <w:p w14:paraId="795B17C4" w14:textId="567EB605" w:rsidR="005C2265" w:rsidRPr="00512089" w:rsidRDefault="005C2265" w:rsidP="005C2265">
      <w:pPr>
        <w:pStyle w:val="Odstavecseseznamem"/>
        <w:numPr>
          <w:ilvl w:val="0"/>
          <w:numId w:val="47"/>
        </w:numPr>
        <w:rPr>
          <w:rFonts w:asciiTheme="majorHAnsi" w:hAnsiTheme="majorHAnsi"/>
          <w:b/>
          <w:color w:val="000000"/>
        </w:rPr>
      </w:pPr>
      <w:r w:rsidRPr="00512089">
        <w:rPr>
          <w:rFonts w:asciiTheme="majorHAnsi" w:hAnsiTheme="majorHAnsi"/>
          <w:b/>
          <w:color w:val="000000"/>
        </w:rPr>
        <w:t xml:space="preserve">Součinnost při evaluaci </w:t>
      </w:r>
      <w:r w:rsidR="00D534F3" w:rsidRPr="00512089">
        <w:rPr>
          <w:rFonts w:asciiTheme="majorHAnsi" w:hAnsiTheme="majorHAnsi"/>
          <w:b/>
          <w:color w:val="000000"/>
        </w:rPr>
        <w:t>P</w:t>
      </w:r>
      <w:r w:rsidRPr="00512089">
        <w:rPr>
          <w:rFonts w:asciiTheme="majorHAnsi" w:hAnsiTheme="majorHAnsi"/>
          <w:b/>
          <w:color w:val="000000"/>
        </w:rPr>
        <w:t>rojektu</w:t>
      </w:r>
    </w:p>
    <w:p w14:paraId="17AB502A" w14:textId="57A7E8D5" w:rsidR="00087107" w:rsidRPr="00512089" w:rsidRDefault="00087107" w:rsidP="00185FCF">
      <w:pPr>
        <w:pStyle w:val="Odstavecseseznamem"/>
        <w:jc w:val="both"/>
        <w:rPr>
          <w:rFonts w:asciiTheme="majorHAnsi" w:hAnsiTheme="majorHAnsi"/>
          <w:bCs/>
          <w:color w:val="000000"/>
        </w:rPr>
      </w:pPr>
      <w:r w:rsidRPr="00512089">
        <w:rPr>
          <w:rFonts w:asciiTheme="majorHAnsi" w:hAnsiTheme="majorHAnsi"/>
          <w:bCs/>
          <w:color w:val="000000"/>
        </w:rPr>
        <w:t xml:space="preserve">Příjemce </w:t>
      </w:r>
      <w:r w:rsidR="00D534F3" w:rsidRPr="00512089">
        <w:rPr>
          <w:rFonts w:asciiTheme="majorHAnsi" w:hAnsiTheme="majorHAnsi"/>
          <w:bCs/>
          <w:color w:val="000000"/>
        </w:rPr>
        <w:t xml:space="preserve">se zavazuje poskytnou součinnost </w:t>
      </w:r>
      <w:r w:rsidR="009406E3" w:rsidRPr="00512089">
        <w:rPr>
          <w:rFonts w:asciiTheme="majorHAnsi" w:hAnsiTheme="majorHAnsi"/>
          <w:bCs/>
          <w:color w:val="000000"/>
        </w:rPr>
        <w:t>při evaluaci</w:t>
      </w:r>
      <w:r w:rsidR="00D534F3" w:rsidRPr="00512089">
        <w:rPr>
          <w:rFonts w:asciiTheme="majorHAnsi" w:hAnsiTheme="majorHAnsi"/>
          <w:bCs/>
          <w:color w:val="000000"/>
        </w:rPr>
        <w:t xml:space="preserve"> Projektu. Příjemce umožní osobám zapojeným do pilotního ověření poskytnout součinnost při této evaluaci </w:t>
      </w:r>
      <w:r w:rsidR="00C7734A" w:rsidRPr="00512089">
        <w:rPr>
          <w:rFonts w:asciiTheme="majorHAnsi" w:hAnsiTheme="majorHAnsi"/>
          <w:bCs/>
          <w:color w:val="000000"/>
        </w:rPr>
        <w:t>např.</w:t>
      </w:r>
      <w:r w:rsidRPr="00512089">
        <w:rPr>
          <w:rFonts w:asciiTheme="majorHAnsi" w:hAnsiTheme="majorHAnsi"/>
          <w:bCs/>
          <w:color w:val="000000"/>
        </w:rPr>
        <w:t xml:space="preserve"> formou </w:t>
      </w:r>
      <w:r w:rsidR="004D118B" w:rsidRPr="00512089">
        <w:rPr>
          <w:rFonts w:asciiTheme="majorHAnsi" w:hAnsiTheme="majorHAnsi"/>
          <w:bCs/>
          <w:color w:val="000000"/>
        </w:rPr>
        <w:t xml:space="preserve">vyplnění </w:t>
      </w:r>
      <w:r w:rsidRPr="00512089">
        <w:rPr>
          <w:rFonts w:asciiTheme="majorHAnsi" w:hAnsiTheme="majorHAnsi"/>
          <w:bCs/>
          <w:color w:val="000000"/>
        </w:rPr>
        <w:t xml:space="preserve">dotazníku, </w:t>
      </w:r>
      <w:r w:rsidR="004D118B" w:rsidRPr="00512089">
        <w:rPr>
          <w:rFonts w:asciiTheme="majorHAnsi" w:hAnsiTheme="majorHAnsi"/>
          <w:bCs/>
          <w:color w:val="000000"/>
        </w:rPr>
        <w:t xml:space="preserve">účasti na </w:t>
      </w:r>
      <w:r w:rsidRPr="00512089">
        <w:rPr>
          <w:rFonts w:asciiTheme="majorHAnsi" w:hAnsiTheme="majorHAnsi"/>
          <w:bCs/>
          <w:color w:val="000000"/>
        </w:rPr>
        <w:t xml:space="preserve">rozhovoru, skupinové </w:t>
      </w:r>
      <w:r w:rsidR="00AC6A4F" w:rsidRPr="00512089">
        <w:rPr>
          <w:rFonts w:asciiTheme="majorHAnsi" w:hAnsiTheme="majorHAnsi"/>
          <w:bCs/>
          <w:color w:val="000000"/>
        </w:rPr>
        <w:t>diskuse</w:t>
      </w:r>
      <w:r w:rsidR="005E680F" w:rsidRPr="00512089">
        <w:rPr>
          <w:rFonts w:asciiTheme="majorHAnsi" w:hAnsiTheme="majorHAnsi"/>
          <w:bCs/>
          <w:color w:val="000000"/>
        </w:rPr>
        <w:t xml:space="preserve"> apod</w:t>
      </w:r>
      <w:r w:rsidR="00C7734A" w:rsidRPr="00512089">
        <w:rPr>
          <w:rFonts w:asciiTheme="majorHAnsi" w:hAnsiTheme="majorHAnsi"/>
          <w:bCs/>
          <w:color w:val="000000"/>
        </w:rPr>
        <w:t>.</w:t>
      </w:r>
    </w:p>
    <w:p w14:paraId="2DA8B64B" w14:textId="77777777" w:rsidR="002D665E" w:rsidRPr="00512089" w:rsidRDefault="002D665E" w:rsidP="00AC6A4F"/>
    <w:p w14:paraId="6203762F" w14:textId="6421C84F" w:rsidR="00867C98" w:rsidRPr="00512089" w:rsidRDefault="007E2A88" w:rsidP="00C851D5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26" w:name="_Toc181776675"/>
      <w:r w:rsidRPr="00512089">
        <w:rPr>
          <w:rFonts w:asciiTheme="majorHAnsi" w:hAnsiTheme="majorHAnsi"/>
          <w:sz w:val="22"/>
          <w:szCs w:val="22"/>
        </w:rPr>
        <w:t>Závazné indikátory</w:t>
      </w:r>
      <w:bookmarkEnd w:id="23"/>
      <w:bookmarkEnd w:id="24"/>
      <w:bookmarkEnd w:id="26"/>
    </w:p>
    <w:p w14:paraId="050623E9" w14:textId="454D8AF5" w:rsidR="0077395B" w:rsidRPr="00512089" w:rsidRDefault="0077395B" w:rsidP="00AC6A4F">
      <w:pPr>
        <w:pStyle w:val="Odstavecseseznamem"/>
        <w:numPr>
          <w:ilvl w:val="0"/>
          <w:numId w:val="72"/>
        </w:numPr>
        <w:jc w:val="both"/>
        <w:rPr>
          <w:rFonts w:asciiTheme="majorHAnsi" w:hAnsiTheme="majorHAnsi"/>
          <w:bCs/>
        </w:rPr>
      </w:pPr>
      <w:r w:rsidRPr="00512089">
        <w:rPr>
          <w:rFonts w:asciiTheme="majorHAnsi" w:hAnsiTheme="majorHAnsi"/>
          <w:bCs/>
          <w:color w:val="000000"/>
        </w:rPr>
        <w:t>Příjemce je povinen naplnit indikátor</w:t>
      </w:r>
      <w:r w:rsidR="002C2470" w:rsidRPr="00512089">
        <w:rPr>
          <w:rFonts w:asciiTheme="majorHAnsi" w:hAnsiTheme="majorHAnsi"/>
          <w:bCs/>
          <w:color w:val="000000"/>
        </w:rPr>
        <w:t xml:space="preserve"> </w:t>
      </w:r>
      <w:r w:rsidR="002C2470" w:rsidRPr="00512089">
        <w:rPr>
          <w:rFonts w:asciiTheme="majorHAnsi" w:hAnsiTheme="majorHAnsi"/>
          <w:b/>
          <w:bCs/>
        </w:rPr>
        <w:t>Krajský zdravotně-sociální plán</w:t>
      </w:r>
      <w:r w:rsidRPr="00512089">
        <w:rPr>
          <w:rFonts w:asciiTheme="majorHAnsi" w:hAnsiTheme="majorHAnsi"/>
          <w:bCs/>
          <w:color w:val="000000"/>
        </w:rPr>
        <w:t>.</w:t>
      </w:r>
    </w:p>
    <w:p w14:paraId="38637281" w14:textId="77777777" w:rsidR="002C2470" w:rsidRPr="00512089" w:rsidRDefault="002C2470" w:rsidP="00AC6A4F">
      <w:pPr>
        <w:pStyle w:val="Odstavecseseznamem"/>
        <w:ind w:left="0"/>
        <w:jc w:val="both"/>
        <w:rPr>
          <w:rFonts w:asciiTheme="majorHAnsi" w:hAnsiTheme="majorHAnsi"/>
          <w:b/>
          <w:bCs/>
        </w:rPr>
      </w:pPr>
      <w:bookmarkStart w:id="27" w:name="_Hlk187675132"/>
    </w:p>
    <w:p w14:paraId="2B999D7A" w14:textId="0D9E70BD" w:rsidR="002A6F84" w:rsidRPr="00512089" w:rsidRDefault="00DA0453" w:rsidP="002C2470">
      <w:pPr>
        <w:pStyle w:val="Odstavecseseznamem"/>
        <w:numPr>
          <w:ilvl w:val="0"/>
          <w:numId w:val="72"/>
        </w:numPr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Pro naplnění indikátoru je rozhodné, že</w:t>
      </w:r>
      <w:r w:rsidR="00DB6EB9" w:rsidRPr="00512089">
        <w:rPr>
          <w:rFonts w:asciiTheme="majorHAnsi" w:hAnsiTheme="majorHAnsi"/>
        </w:rPr>
        <w:t xml:space="preserve"> </w:t>
      </w:r>
      <w:r w:rsidRPr="00512089">
        <w:rPr>
          <w:rFonts w:asciiTheme="majorHAnsi" w:hAnsiTheme="majorHAnsi"/>
        </w:rPr>
        <w:t>KZSP</w:t>
      </w:r>
      <w:r w:rsidR="002C7207" w:rsidRPr="00512089">
        <w:rPr>
          <w:rFonts w:asciiTheme="majorHAnsi" w:hAnsiTheme="majorHAnsi"/>
        </w:rPr>
        <w:t xml:space="preserve"> bude</w:t>
      </w:r>
      <w:r w:rsidR="00030AB8" w:rsidRPr="00512089">
        <w:rPr>
          <w:rFonts w:asciiTheme="majorHAnsi" w:hAnsiTheme="majorHAnsi"/>
        </w:rPr>
        <w:t xml:space="preserve"> </w:t>
      </w:r>
      <w:r w:rsidR="007F3B3E">
        <w:rPr>
          <w:rFonts w:asciiTheme="majorHAnsi" w:hAnsiTheme="majorHAnsi"/>
        </w:rPr>
        <w:t>odsouhlasen</w:t>
      </w:r>
      <w:r w:rsidR="00721187" w:rsidRPr="00512089">
        <w:rPr>
          <w:rFonts w:asciiTheme="majorHAnsi" w:hAnsiTheme="majorHAnsi"/>
        </w:rPr>
        <w:t xml:space="preserve"> </w:t>
      </w:r>
      <w:r w:rsidRPr="00512089">
        <w:rPr>
          <w:rFonts w:asciiTheme="majorHAnsi" w:hAnsiTheme="majorHAnsi"/>
        </w:rPr>
        <w:t>Poskytovatelem</w:t>
      </w:r>
      <w:r w:rsidR="009406E3" w:rsidRPr="00512089">
        <w:rPr>
          <w:rFonts w:asciiTheme="majorHAnsi" w:hAnsiTheme="majorHAnsi"/>
        </w:rPr>
        <w:t xml:space="preserve"> dotace</w:t>
      </w:r>
      <w:r w:rsidRPr="00512089">
        <w:rPr>
          <w:rFonts w:asciiTheme="majorHAnsi" w:hAnsiTheme="majorHAnsi"/>
        </w:rPr>
        <w:t xml:space="preserve"> (resp. </w:t>
      </w:r>
      <w:r w:rsidR="00DB6EB9" w:rsidRPr="00512089">
        <w:rPr>
          <w:rFonts w:asciiTheme="majorHAnsi" w:hAnsiTheme="majorHAnsi"/>
        </w:rPr>
        <w:t>min. dvěma odbornými pracovníky Projektu)</w:t>
      </w:r>
      <w:r w:rsidR="00030AB8" w:rsidRPr="00512089">
        <w:rPr>
          <w:rFonts w:asciiTheme="majorHAnsi" w:hAnsiTheme="majorHAnsi"/>
        </w:rPr>
        <w:t xml:space="preserve"> a </w:t>
      </w:r>
      <w:r w:rsidR="007F3B3E">
        <w:rPr>
          <w:rFonts w:asciiTheme="majorHAnsi" w:hAnsiTheme="majorHAnsi"/>
        </w:rPr>
        <w:t xml:space="preserve">schválen </w:t>
      </w:r>
      <w:r w:rsidR="002C7207" w:rsidRPr="00512089">
        <w:rPr>
          <w:rFonts w:asciiTheme="majorHAnsi" w:hAnsiTheme="majorHAnsi"/>
        </w:rPr>
        <w:t>zastupitelstvem kraje.</w:t>
      </w:r>
      <w:r w:rsidR="003E1F0A" w:rsidRPr="00512089">
        <w:rPr>
          <w:rFonts w:asciiTheme="majorHAnsi" w:hAnsiTheme="majorHAnsi"/>
        </w:rPr>
        <w:t xml:space="preserve"> </w:t>
      </w:r>
      <w:r w:rsidR="00E77F1D" w:rsidRPr="00512089">
        <w:rPr>
          <w:rFonts w:asciiTheme="majorHAnsi" w:hAnsiTheme="majorHAnsi"/>
        </w:rPr>
        <w:t xml:space="preserve"> </w:t>
      </w:r>
    </w:p>
    <w:p w14:paraId="1BD05C11" w14:textId="7F6E00B5" w:rsidR="002C2470" w:rsidRPr="00512089" w:rsidRDefault="00AC6A4F" w:rsidP="00AC6A4F">
      <w:pPr>
        <w:pStyle w:val="Odstavecseseznamem"/>
        <w:tabs>
          <w:tab w:val="left" w:pos="5340"/>
        </w:tabs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ab/>
      </w:r>
    </w:p>
    <w:p w14:paraId="58940F76" w14:textId="0B7B2252" w:rsidR="00C74BE4" w:rsidRPr="00512089" w:rsidRDefault="00DA0453" w:rsidP="00AC6A4F">
      <w:pPr>
        <w:pStyle w:val="Odstavecseseznamem"/>
        <w:numPr>
          <w:ilvl w:val="0"/>
          <w:numId w:val="72"/>
        </w:numPr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Poskytovatel </w:t>
      </w:r>
      <w:r w:rsidR="009406E3" w:rsidRPr="00512089">
        <w:rPr>
          <w:rFonts w:asciiTheme="majorHAnsi" w:hAnsiTheme="majorHAnsi"/>
        </w:rPr>
        <w:t xml:space="preserve">dotace </w:t>
      </w:r>
      <w:r w:rsidRPr="00512089">
        <w:rPr>
          <w:rFonts w:asciiTheme="majorHAnsi" w:hAnsiTheme="majorHAnsi"/>
        </w:rPr>
        <w:t>Krajský</w:t>
      </w:r>
      <w:r w:rsidR="005255C6" w:rsidRPr="00512089">
        <w:rPr>
          <w:rFonts w:asciiTheme="majorHAnsi" w:hAnsiTheme="majorHAnsi"/>
        </w:rPr>
        <w:t xml:space="preserve"> </w:t>
      </w:r>
      <w:r w:rsidR="00DD7BB2" w:rsidRPr="00512089">
        <w:rPr>
          <w:rFonts w:asciiTheme="majorHAnsi" w:hAnsiTheme="majorHAnsi"/>
        </w:rPr>
        <w:t>zdravotně-</w:t>
      </w:r>
      <w:r w:rsidR="005255C6" w:rsidRPr="00512089">
        <w:rPr>
          <w:rFonts w:asciiTheme="majorHAnsi" w:hAnsiTheme="majorHAnsi"/>
        </w:rPr>
        <w:t xml:space="preserve">sociální plán </w:t>
      </w:r>
      <w:r w:rsidR="007F3B3E">
        <w:rPr>
          <w:rFonts w:asciiTheme="majorHAnsi" w:hAnsiTheme="majorHAnsi"/>
        </w:rPr>
        <w:t>odsouhlasí</w:t>
      </w:r>
      <w:r w:rsidRPr="00512089">
        <w:rPr>
          <w:rFonts w:asciiTheme="majorHAnsi" w:hAnsiTheme="majorHAnsi"/>
        </w:rPr>
        <w:t xml:space="preserve">, pokud bude </w:t>
      </w:r>
      <w:r w:rsidR="005255C6" w:rsidRPr="00512089">
        <w:rPr>
          <w:rFonts w:asciiTheme="majorHAnsi" w:hAnsiTheme="majorHAnsi"/>
        </w:rPr>
        <w:t>obsahova</w:t>
      </w:r>
      <w:r w:rsidRPr="00512089">
        <w:rPr>
          <w:rFonts w:asciiTheme="majorHAnsi" w:hAnsiTheme="majorHAnsi"/>
        </w:rPr>
        <w:t>t</w:t>
      </w:r>
      <w:r w:rsidR="00C74BE4" w:rsidRPr="00512089">
        <w:rPr>
          <w:rFonts w:asciiTheme="majorHAnsi" w:hAnsiTheme="majorHAnsi"/>
        </w:rPr>
        <w:t>:</w:t>
      </w:r>
    </w:p>
    <w:p w14:paraId="612838E2" w14:textId="760E1701" w:rsidR="0057238C" w:rsidRPr="00512089" w:rsidRDefault="0057238C" w:rsidP="00AC6A4F">
      <w:pPr>
        <w:pStyle w:val="Odstavecseseznamem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Legislativní rámec</w:t>
      </w:r>
    </w:p>
    <w:p w14:paraId="5F1B170F" w14:textId="6B2644FC" w:rsidR="0057238C" w:rsidRPr="00512089" w:rsidRDefault="0057238C" w:rsidP="00AC6A4F">
      <w:pPr>
        <w:pStyle w:val="Odstavecseseznamem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Analytická část: Analytické zpracování výstupů mapování potřeb a data setů, přehled existujících </w:t>
      </w:r>
      <w:r w:rsidR="00AC6A4F" w:rsidRPr="00512089">
        <w:rPr>
          <w:rFonts w:asciiTheme="majorHAnsi" w:hAnsiTheme="majorHAnsi"/>
        </w:rPr>
        <w:t xml:space="preserve">relevantních </w:t>
      </w:r>
      <w:r w:rsidRPr="00512089">
        <w:rPr>
          <w:rFonts w:asciiTheme="majorHAnsi" w:hAnsiTheme="majorHAnsi"/>
        </w:rPr>
        <w:t>sociálních a zdravotních služeb v kraji, včetně geografické dostupnosti, kapacit a personálního zajištění. </w:t>
      </w:r>
    </w:p>
    <w:p w14:paraId="2D5075F0" w14:textId="77777777" w:rsidR="0057238C" w:rsidRPr="00512089" w:rsidRDefault="0057238C" w:rsidP="00AC6A4F">
      <w:pPr>
        <w:pStyle w:val="Odstavecseseznamem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SWOT analýza: Detailní analýza silných a slabých stránek systému sociální a zdravotní péče v kraji a příležitostí i hrozeb v oblasti rozvoje těchto služeb. </w:t>
      </w:r>
    </w:p>
    <w:p w14:paraId="02C949B7" w14:textId="418FB498" w:rsidR="0057238C" w:rsidRPr="00512089" w:rsidRDefault="0057238C" w:rsidP="00AC6A4F">
      <w:pPr>
        <w:pStyle w:val="Odstavecseseznamem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Identifikace problémových míst a rizik: Vymezení aktuálních a potenciálních problémů v</w:t>
      </w:r>
      <w:r w:rsidR="007F3B3E">
        <w:rPr>
          <w:rFonts w:asciiTheme="majorHAnsi" w:hAnsiTheme="majorHAnsi"/>
        </w:rPr>
        <w:t> </w:t>
      </w:r>
      <w:r w:rsidRPr="00512089">
        <w:rPr>
          <w:rFonts w:asciiTheme="majorHAnsi" w:hAnsiTheme="majorHAnsi"/>
        </w:rPr>
        <w:t>koordinaci a poskytování sociální a zdravotní péče (např. nedostatečná kapacita, geografická dostupnost). </w:t>
      </w:r>
    </w:p>
    <w:p w14:paraId="7F1D9691" w14:textId="77777777" w:rsidR="0057238C" w:rsidRPr="00512089" w:rsidRDefault="0057238C" w:rsidP="00AC6A4F">
      <w:pPr>
        <w:pStyle w:val="Odstavecseseznamem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Vize a účel KZSP: V souladu s potřebami a možnostmi kraje. </w:t>
      </w:r>
    </w:p>
    <w:p w14:paraId="2D263583" w14:textId="77777777" w:rsidR="0057238C" w:rsidRPr="00512089" w:rsidRDefault="0057238C" w:rsidP="00AC6A4F">
      <w:pPr>
        <w:pStyle w:val="Odstavecseseznamem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Cíle, navrhovaná opatření k jejich realizaci: Obsahují časový harmonogram a určení odpovědnosti za plnění konkrétních cílů. </w:t>
      </w:r>
    </w:p>
    <w:p w14:paraId="2DDF9E4F" w14:textId="3803F50B" w:rsidR="0057238C" w:rsidRPr="00512089" w:rsidRDefault="0057238C" w:rsidP="00AC6A4F">
      <w:pPr>
        <w:pStyle w:val="Odstavecseseznamem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Financování: Návrh zdrojů financování </w:t>
      </w:r>
      <w:r w:rsidR="007F3B3E">
        <w:rPr>
          <w:rFonts w:asciiTheme="majorHAnsi" w:hAnsiTheme="majorHAnsi"/>
        </w:rPr>
        <w:t>opatření</w:t>
      </w:r>
      <w:r w:rsidRPr="00512089">
        <w:rPr>
          <w:rFonts w:asciiTheme="majorHAnsi" w:hAnsiTheme="majorHAnsi"/>
        </w:rPr>
        <w:t xml:space="preserve"> plánu. </w:t>
      </w:r>
    </w:p>
    <w:p w14:paraId="25D1BC1A" w14:textId="410FFE2A" w:rsidR="0057238C" w:rsidRPr="00512089" w:rsidRDefault="0057238C" w:rsidP="00AC6A4F">
      <w:pPr>
        <w:pStyle w:val="Odstavecseseznamem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Mechanismy pro monitoring a evaluaci. </w:t>
      </w:r>
    </w:p>
    <w:bookmarkEnd w:id="27"/>
    <w:p w14:paraId="2D3A539C" w14:textId="1920ABB1" w:rsidR="008B5DF3" w:rsidRPr="00512089" w:rsidRDefault="00721187" w:rsidP="00AC6A4F">
      <w:pPr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  <w:b/>
          <w:bCs/>
        </w:rPr>
        <w:lastRenderedPageBreak/>
        <w:t xml:space="preserve">Neschválení </w:t>
      </w:r>
      <w:r w:rsidR="009406E3" w:rsidRPr="00512089">
        <w:rPr>
          <w:rFonts w:asciiTheme="majorHAnsi" w:hAnsiTheme="majorHAnsi"/>
          <w:b/>
          <w:bCs/>
        </w:rPr>
        <w:t>KZSP</w:t>
      </w:r>
      <w:r w:rsidRPr="00512089">
        <w:rPr>
          <w:rFonts w:asciiTheme="majorHAnsi" w:hAnsiTheme="majorHAnsi"/>
          <w:b/>
          <w:bCs/>
        </w:rPr>
        <w:t xml:space="preserve"> ze </w:t>
      </w:r>
      <w:r w:rsidR="00AC6A4F" w:rsidRPr="00512089">
        <w:rPr>
          <w:rFonts w:asciiTheme="majorHAnsi" w:hAnsiTheme="majorHAnsi"/>
          <w:b/>
          <w:bCs/>
        </w:rPr>
        <w:t>strany Poskytovatele</w:t>
      </w:r>
      <w:r w:rsidR="009406E3" w:rsidRPr="00512089">
        <w:rPr>
          <w:rFonts w:asciiTheme="majorHAnsi" w:hAnsiTheme="majorHAnsi"/>
          <w:b/>
          <w:bCs/>
        </w:rPr>
        <w:t xml:space="preserve"> </w:t>
      </w:r>
      <w:r w:rsidR="00AC6A4F" w:rsidRPr="00512089">
        <w:rPr>
          <w:rFonts w:asciiTheme="majorHAnsi" w:hAnsiTheme="majorHAnsi"/>
          <w:b/>
          <w:bCs/>
        </w:rPr>
        <w:t xml:space="preserve">dotace </w:t>
      </w:r>
      <w:r w:rsidR="0094632E" w:rsidRPr="00512089">
        <w:rPr>
          <w:rFonts w:asciiTheme="majorHAnsi" w:hAnsiTheme="majorHAnsi"/>
          <w:b/>
          <w:bCs/>
        </w:rPr>
        <w:t>a zastupitelstva</w:t>
      </w:r>
      <w:r w:rsidR="008B5DF3" w:rsidRPr="00512089">
        <w:rPr>
          <w:rFonts w:asciiTheme="majorHAnsi" w:hAnsiTheme="majorHAnsi"/>
          <w:b/>
          <w:bCs/>
        </w:rPr>
        <w:t xml:space="preserve"> kraje, je považováno za porušení rozpočtové kázně</w:t>
      </w:r>
      <w:r w:rsidRPr="00512089">
        <w:rPr>
          <w:rFonts w:asciiTheme="majorHAnsi" w:hAnsiTheme="majorHAnsi"/>
          <w:b/>
          <w:bCs/>
        </w:rPr>
        <w:t xml:space="preserve">. V případě, že </w:t>
      </w:r>
      <w:r w:rsidR="009406E3" w:rsidRPr="00512089">
        <w:rPr>
          <w:rFonts w:asciiTheme="majorHAnsi" w:hAnsiTheme="majorHAnsi"/>
          <w:b/>
          <w:bCs/>
        </w:rPr>
        <w:t>KZSP</w:t>
      </w:r>
      <w:r w:rsidRPr="00512089">
        <w:rPr>
          <w:rFonts w:asciiTheme="majorHAnsi" w:hAnsiTheme="majorHAnsi"/>
          <w:b/>
          <w:bCs/>
        </w:rPr>
        <w:t xml:space="preserve"> nebude </w:t>
      </w:r>
      <w:r w:rsidR="007F3B3E">
        <w:rPr>
          <w:rFonts w:asciiTheme="majorHAnsi" w:hAnsiTheme="majorHAnsi"/>
          <w:b/>
          <w:bCs/>
        </w:rPr>
        <w:t>odsouhlasen</w:t>
      </w:r>
      <w:r w:rsidRPr="00512089">
        <w:rPr>
          <w:rFonts w:asciiTheme="majorHAnsi" w:hAnsiTheme="majorHAnsi"/>
          <w:b/>
          <w:bCs/>
        </w:rPr>
        <w:t xml:space="preserve"> </w:t>
      </w:r>
      <w:r w:rsidR="00C957A2" w:rsidRPr="00512089">
        <w:rPr>
          <w:rFonts w:asciiTheme="majorHAnsi" w:hAnsiTheme="majorHAnsi"/>
          <w:b/>
          <w:bCs/>
        </w:rPr>
        <w:t>Poskytovatelem</w:t>
      </w:r>
      <w:r w:rsidR="009406E3" w:rsidRPr="00512089">
        <w:rPr>
          <w:rFonts w:asciiTheme="majorHAnsi" w:hAnsiTheme="majorHAnsi"/>
          <w:b/>
          <w:bCs/>
        </w:rPr>
        <w:t xml:space="preserve"> dotace</w:t>
      </w:r>
      <w:r w:rsidR="00AC6A4F" w:rsidRPr="00512089">
        <w:rPr>
          <w:rFonts w:asciiTheme="majorHAnsi" w:hAnsiTheme="majorHAnsi"/>
          <w:b/>
          <w:bCs/>
        </w:rPr>
        <w:t>,</w:t>
      </w:r>
      <w:r w:rsidR="008B5DF3" w:rsidRPr="00512089">
        <w:rPr>
          <w:rFonts w:asciiTheme="majorHAnsi" w:hAnsiTheme="majorHAnsi"/>
          <w:b/>
          <w:bCs/>
        </w:rPr>
        <w:t xml:space="preserve"> </w:t>
      </w:r>
      <w:r w:rsidRPr="00512089">
        <w:rPr>
          <w:rFonts w:asciiTheme="majorHAnsi" w:hAnsiTheme="majorHAnsi"/>
          <w:b/>
          <w:bCs/>
        </w:rPr>
        <w:t>bude</w:t>
      </w:r>
      <w:r w:rsidR="008B5DF3" w:rsidRPr="00512089">
        <w:rPr>
          <w:rFonts w:asciiTheme="majorHAnsi" w:hAnsiTheme="majorHAnsi"/>
          <w:b/>
          <w:bCs/>
        </w:rPr>
        <w:t xml:space="preserve"> vyměřen odvod </w:t>
      </w:r>
      <w:r w:rsidRPr="00512089">
        <w:rPr>
          <w:rFonts w:asciiTheme="majorHAnsi" w:hAnsiTheme="majorHAnsi"/>
          <w:b/>
          <w:bCs/>
        </w:rPr>
        <w:t xml:space="preserve">40 </w:t>
      </w:r>
      <w:r w:rsidR="00061589" w:rsidRPr="00512089">
        <w:rPr>
          <w:rFonts w:asciiTheme="majorHAnsi" w:hAnsiTheme="majorHAnsi"/>
          <w:b/>
          <w:bCs/>
        </w:rPr>
        <w:t>%</w:t>
      </w:r>
      <w:r w:rsidR="00DB6EB9" w:rsidRPr="00512089">
        <w:rPr>
          <w:rFonts w:asciiTheme="majorHAnsi" w:hAnsiTheme="majorHAnsi"/>
          <w:b/>
          <w:bCs/>
        </w:rPr>
        <w:t xml:space="preserve"> z celkové částky vyčerpané dotace</w:t>
      </w:r>
      <w:r w:rsidR="00061589" w:rsidRPr="00512089">
        <w:rPr>
          <w:rFonts w:asciiTheme="majorHAnsi" w:hAnsiTheme="majorHAnsi"/>
          <w:b/>
          <w:bCs/>
        </w:rPr>
        <w:t>.</w:t>
      </w:r>
      <w:r w:rsidRPr="00512089">
        <w:rPr>
          <w:rFonts w:asciiTheme="majorHAnsi" w:hAnsiTheme="majorHAnsi"/>
          <w:b/>
          <w:bCs/>
        </w:rPr>
        <w:t xml:space="preserve"> Pokud </w:t>
      </w:r>
      <w:r w:rsidR="009406E3" w:rsidRPr="00512089">
        <w:rPr>
          <w:rFonts w:asciiTheme="majorHAnsi" w:hAnsiTheme="majorHAnsi"/>
          <w:b/>
          <w:bCs/>
        </w:rPr>
        <w:t>KZPS</w:t>
      </w:r>
      <w:r w:rsidRPr="00512089">
        <w:rPr>
          <w:rFonts w:asciiTheme="majorHAnsi" w:hAnsiTheme="majorHAnsi"/>
          <w:b/>
          <w:bCs/>
        </w:rPr>
        <w:t xml:space="preserve"> neschválí zastupitelstvo bude vyměřen odvo</w:t>
      </w:r>
      <w:r w:rsidR="00C957A2" w:rsidRPr="00512089">
        <w:rPr>
          <w:rFonts w:asciiTheme="majorHAnsi" w:hAnsiTheme="majorHAnsi"/>
          <w:b/>
          <w:bCs/>
        </w:rPr>
        <w:t>d 10 % z celkové částky vyčerpané dotace.</w:t>
      </w:r>
      <w:bookmarkStart w:id="28" w:name="_u1ozc7f51bik" w:colFirst="0" w:colLast="0"/>
      <w:bookmarkStart w:id="29" w:name="_75yk6rez2kk1" w:colFirst="0" w:colLast="0"/>
      <w:bookmarkStart w:id="30" w:name="_kkan4az6twb2" w:colFirst="0" w:colLast="0"/>
      <w:bookmarkEnd w:id="28"/>
      <w:bookmarkEnd w:id="29"/>
      <w:bookmarkEnd w:id="30"/>
    </w:p>
    <w:p w14:paraId="19C3DE18" w14:textId="3CE22C94" w:rsidR="004002C6" w:rsidRPr="00512089" w:rsidRDefault="009E0F66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31" w:name="_irchu2i5mnsn" w:colFirst="0" w:colLast="0"/>
      <w:bookmarkStart w:id="32" w:name="_Toc181776676"/>
      <w:bookmarkEnd w:id="31"/>
      <w:r w:rsidRPr="00512089">
        <w:rPr>
          <w:rFonts w:asciiTheme="majorHAnsi" w:hAnsiTheme="majorHAnsi"/>
          <w:sz w:val="22"/>
          <w:szCs w:val="22"/>
        </w:rPr>
        <w:t>Zpráv</w:t>
      </w:r>
      <w:r w:rsidR="00185FCF" w:rsidRPr="00512089">
        <w:rPr>
          <w:rFonts w:asciiTheme="majorHAnsi" w:hAnsiTheme="majorHAnsi"/>
          <w:sz w:val="22"/>
          <w:szCs w:val="22"/>
        </w:rPr>
        <w:t>a</w:t>
      </w:r>
      <w:r w:rsidRPr="00512089">
        <w:rPr>
          <w:rFonts w:asciiTheme="majorHAnsi" w:hAnsiTheme="majorHAnsi"/>
          <w:sz w:val="22"/>
          <w:szCs w:val="22"/>
        </w:rPr>
        <w:t xml:space="preserve"> o realizaci</w:t>
      </w:r>
      <w:r w:rsidR="00185FCF" w:rsidRPr="00512089">
        <w:rPr>
          <w:rFonts w:asciiTheme="majorHAnsi" w:hAnsiTheme="majorHAnsi"/>
          <w:sz w:val="22"/>
          <w:szCs w:val="22"/>
        </w:rPr>
        <w:t xml:space="preserve"> a vyúčtování výdajů</w:t>
      </w:r>
      <w:bookmarkEnd w:id="32"/>
    </w:p>
    <w:p w14:paraId="1E70C585" w14:textId="0803386C" w:rsidR="003F5DA4" w:rsidRPr="00512089" w:rsidRDefault="003F5DA4" w:rsidP="003F5DA4">
      <w:pPr>
        <w:numPr>
          <w:ilvl w:val="0"/>
          <w:numId w:val="21"/>
        </w:numP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Příjemce kromě měsíčních zpráv (viz bod 2, kap. V</w:t>
      </w:r>
      <w:r w:rsidR="00286D9C" w:rsidRPr="00512089">
        <w:rPr>
          <w:rFonts w:asciiTheme="majorHAnsi" w:hAnsiTheme="majorHAnsi"/>
        </w:rPr>
        <w:t xml:space="preserve"> této </w:t>
      </w:r>
      <w:r w:rsidR="00E50634" w:rsidRPr="00512089">
        <w:rPr>
          <w:rFonts w:asciiTheme="majorHAnsi" w:hAnsiTheme="majorHAnsi"/>
        </w:rPr>
        <w:t>M</w:t>
      </w:r>
      <w:r w:rsidR="00286D9C" w:rsidRPr="00512089">
        <w:rPr>
          <w:rFonts w:asciiTheme="majorHAnsi" w:hAnsiTheme="majorHAnsi"/>
        </w:rPr>
        <w:t>etodiky)</w:t>
      </w:r>
      <w:r w:rsidRPr="00512089">
        <w:rPr>
          <w:rFonts w:asciiTheme="majorHAnsi" w:hAnsiTheme="majorHAnsi"/>
        </w:rPr>
        <w:t xml:space="preserve"> zasílá </w:t>
      </w:r>
      <w:r w:rsidR="00286D9C" w:rsidRPr="00512089">
        <w:rPr>
          <w:rFonts w:asciiTheme="majorHAnsi" w:hAnsiTheme="majorHAnsi"/>
        </w:rPr>
        <w:t>Z</w:t>
      </w:r>
      <w:r w:rsidRPr="00512089">
        <w:rPr>
          <w:rFonts w:asciiTheme="majorHAnsi" w:hAnsiTheme="majorHAnsi"/>
        </w:rPr>
        <w:t>právy o realizaci</w:t>
      </w:r>
      <w:r w:rsidR="00286D9C" w:rsidRPr="00512089">
        <w:rPr>
          <w:rFonts w:asciiTheme="majorHAnsi" w:hAnsiTheme="majorHAnsi"/>
        </w:rPr>
        <w:t xml:space="preserve"> (</w:t>
      </w:r>
      <w:proofErr w:type="spellStart"/>
      <w:r w:rsidR="00286D9C" w:rsidRPr="00512089">
        <w:rPr>
          <w:rFonts w:asciiTheme="majorHAnsi" w:hAnsiTheme="majorHAnsi"/>
        </w:rPr>
        <w:t>ZoR</w:t>
      </w:r>
      <w:proofErr w:type="spellEnd"/>
      <w:r w:rsidR="00286D9C" w:rsidRPr="00512089">
        <w:rPr>
          <w:rFonts w:asciiTheme="majorHAnsi" w:hAnsiTheme="majorHAnsi"/>
        </w:rPr>
        <w:t>)</w:t>
      </w:r>
      <w:r w:rsidRPr="00512089">
        <w:rPr>
          <w:rFonts w:asciiTheme="majorHAnsi" w:hAnsiTheme="majorHAnsi"/>
        </w:rPr>
        <w:t xml:space="preserve"> a </w:t>
      </w:r>
      <w:r w:rsidR="00286D9C" w:rsidRPr="00512089">
        <w:rPr>
          <w:rFonts w:asciiTheme="majorHAnsi" w:hAnsiTheme="majorHAnsi"/>
        </w:rPr>
        <w:t>V</w:t>
      </w:r>
      <w:r w:rsidRPr="00512089">
        <w:rPr>
          <w:rFonts w:asciiTheme="majorHAnsi" w:hAnsiTheme="majorHAnsi"/>
        </w:rPr>
        <w:t>yúčtování</w:t>
      </w:r>
      <w:r w:rsidR="00286D9C" w:rsidRPr="00512089">
        <w:rPr>
          <w:rFonts w:asciiTheme="majorHAnsi" w:hAnsiTheme="majorHAnsi"/>
        </w:rPr>
        <w:t xml:space="preserve"> výdajů</w:t>
      </w:r>
      <w:r w:rsidRPr="00512089">
        <w:rPr>
          <w:rFonts w:asciiTheme="majorHAnsi" w:hAnsiTheme="majorHAnsi"/>
        </w:rPr>
        <w:t xml:space="preserve">, a to </w:t>
      </w:r>
      <w:r w:rsidR="00286D9C" w:rsidRPr="00512089">
        <w:rPr>
          <w:rFonts w:asciiTheme="majorHAnsi" w:hAnsiTheme="majorHAnsi"/>
        </w:rPr>
        <w:t>následovně</w:t>
      </w:r>
      <w:r w:rsidR="006F5E07" w:rsidRPr="00512089">
        <w:rPr>
          <w:rFonts w:asciiTheme="majorHAnsi" w:hAnsiTheme="majorHAnsi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</w:tblGrid>
      <w:tr w:rsidR="003F5DA4" w:rsidRPr="00512089" w14:paraId="7C5ACB9B" w14:textId="77777777" w:rsidTr="003F5DA4">
        <w:tc>
          <w:tcPr>
            <w:tcW w:w="2832" w:type="dxa"/>
          </w:tcPr>
          <w:p w14:paraId="5AFBC7A9" w14:textId="0FDF414E" w:rsidR="003F5DA4" w:rsidRPr="00512089" w:rsidRDefault="003F5DA4" w:rsidP="003F5DA4">
            <w:pPr>
              <w:spacing w:after="120"/>
              <w:jc w:val="both"/>
              <w:rPr>
                <w:rFonts w:asciiTheme="majorHAnsi" w:hAnsiTheme="majorHAnsi"/>
              </w:rPr>
            </w:pPr>
            <w:proofErr w:type="spellStart"/>
            <w:r w:rsidRPr="00512089">
              <w:rPr>
                <w:rFonts w:asciiTheme="majorHAnsi" w:hAnsiTheme="majorHAnsi"/>
              </w:rPr>
              <w:t>ZoR</w:t>
            </w:r>
            <w:proofErr w:type="spellEnd"/>
          </w:p>
        </w:tc>
        <w:tc>
          <w:tcPr>
            <w:tcW w:w="2832" w:type="dxa"/>
          </w:tcPr>
          <w:p w14:paraId="08277B3C" w14:textId="16B67093" w:rsidR="003F5DA4" w:rsidRPr="00512089" w:rsidRDefault="003F5DA4" w:rsidP="003F5DA4">
            <w:pPr>
              <w:spacing w:after="120"/>
              <w:jc w:val="both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Sledované období</w:t>
            </w:r>
          </w:p>
        </w:tc>
        <w:tc>
          <w:tcPr>
            <w:tcW w:w="2832" w:type="dxa"/>
          </w:tcPr>
          <w:p w14:paraId="6DAF624B" w14:textId="2BCA1EAF" w:rsidR="003F5DA4" w:rsidRPr="00512089" w:rsidRDefault="003F5DA4" w:rsidP="003F5DA4">
            <w:pPr>
              <w:spacing w:after="120"/>
              <w:jc w:val="both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Termín předložení</w:t>
            </w:r>
          </w:p>
        </w:tc>
      </w:tr>
      <w:tr w:rsidR="003F5DA4" w:rsidRPr="00512089" w14:paraId="7D5B4660" w14:textId="77777777" w:rsidTr="003F5DA4">
        <w:tc>
          <w:tcPr>
            <w:tcW w:w="2832" w:type="dxa"/>
          </w:tcPr>
          <w:p w14:paraId="4241FCF5" w14:textId="38865176" w:rsidR="003F5DA4" w:rsidRPr="00512089" w:rsidRDefault="00286D9C" w:rsidP="003F5DA4">
            <w:pPr>
              <w:spacing w:after="120"/>
              <w:jc w:val="both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1. Zpráva o realizaci</w:t>
            </w:r>
          </w:p>
        </w:tc>
        <w:tc>
          <w:tcPr>
            <w:tcW w:w="2832" w:type="dxa"/>
          </w:tcPr>
          <w:p w14:paraId="78922262" w14:textId="3917C864" w:rsidR="003F5DA4" w:rsidRPr="00512089" w:rsidRDefault="00286D9C" w:rsidP="003F5DA4">
            <w:pPr>
              <w:spacing w:after="120"/>
              <w:jc w:val="both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* realizace - 3</w:t>
            </w:r>
            <w:r w:rsidR="006F5E07" w:rsidRPr="00512089">
              <w:rPr>
                <w:rFonts w:asciiTheme="majorHAnsi" w:hAnsiTheme="majorHAnsi"/>
              </w:rPr>
              <w:t>1</w:t>
            </w:r>
            <w:r w:rsidRPr="00512089">
              <w:rPr>
                <w:rFonts w:asciiTheme="majorHAnsi" w:hAnsiTheme="majorHAnsi"/>
              </w:rPr>
              <w:t>.1</w:t>
            </w:r>
            <w:r w:rsidR="006F5E07" w:rsidRPr="00512089">
              <w:rPr>
                <w:rFonts w:asciiTheme="majorHAnsi" w:hAnsiTheme="majorHAnsi"/>
              </w:rPr>
              <w:t>0</w:t>
            </w:r>
            <w:r w:rsidRPr="00512089">
              <w:rPr>
                <w:rFonts w:asciiTheme="majorHAnsi" w:hAnsiTheme="majorHAnsi"/>
              </w:rPr>
              <w:t>.2025</w:t>
            </w:r>
          </w:p>
        </w:tc>
        <w:tc>
          <w:tcPr>
            <w:tcW w:w="2832" w:type="dxa"/>
          </w:tcPr>
          <w:p w14:paraId="193E1293" w14:textId="6B332EE7" w:rsidR="003F5DA4" w:rsidRPr="00512089" w:rsidRDefault="00286D9C" w:rsidP="003F5DA4">
            <w:pPr>
              <w:spacing w:after="120"/>
              <w:jc w:val="both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3</w:t>
            </w:r>
            <w:r w:rsidR="006F5E07" w:rsidRPr="00512089">
              <w:rPr>
                <w:rFonts w:asciiTheme="majorHAnsi" w:hAnsiTheme="majorHAnsi"/>
              </w:rPr>
              <w:t>0</w:t>
            </w:r>
            <w:r w:rsidRPr="00512089">
              <w:rPr>
                <w:rFonts w:asciiTheme="majorHAnsi" w:hAnsiTheme="majorHAnsi"/>
              </w:rPr>
              <w:t>.1</w:t>
            </w:r>
            <w:r w:rsidR="006F5E07" w:rsidRPr="00512089">
              <w:rPr>
                <w:rFonts w:asciiTheme="majorHAnsi" w:hAnsiTheme="majorHAnsi"/>
              </w:rPr>
              <w:t>1</w:t>
            </w:r>
            <w:r w:rsidRPr="00512089">
              <w:rPr>
                <w:rFonts w:asciiTheme="majorHAnsi" w:hAnsiTheme="majorHAnsi"/>
              </w:rPr>
              <w:t>.2025</w:t>
            </w:r>
          </w:p>
        </w:tc>
      </w:tr>
      <w:tr w:rsidR="00286D9C" w:rsidRPr="00512089" w14:paraId="6A8AC9F2" w14:textId="77777777" w:rsidTr="003F5DA4">
        <w:tc>
          <w:tcPr>
            <w:tcW w:w="2832" w:type="dxa"/>
          </w:tcPr>
          <w:p w14:paraId="33AFF23C" w14:textId="66AE9179" w:rsidR="00286D9C" w:rsidRPr="00512089" w:rsidRDefault="00286D9C" w:rsidP="003F5DA4">
            <w:pPr>
              <w:spacing w:after="120"/>
              <w:jc w:val="both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2. Zpráva o realizaci</w:t>
            </w:r>
          </w:p>
        </w:tc>
        <w:tc>
          <w:tcPr>
            <w:tcW w:w="2832" w:type="dxa"/>
          </w:tcPr>
          <w:p w14:paraId="7FECC0E2" w14:textId="6DB779AB" w:rsidR="00286D9C" w:rsidRPr="00512089" w:rsidRDefault="00286D9C" w:rsidP="003F5DA4">
            <w:pPr>
              <w:spacing w:after="120"/>
              <w:jc w:val="both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1.1</w:t>
            </w:r>
            <w:r w:rsidR="006F5E07" w:rsidRPr="00512089">
              <w:rPr>
                <w:rFonts w:asciiTheme="majorHAnsi" w:hAnsiTheme="majorHAnsi"/>
              </w:rPr>
              <w:t>1</w:t>
            </w:r>
            <w:r w:rsidRPr="00512089">
              <w:rPr>
                <w:rFonts w:asciiTheme="majorHAnsi" w:hAnsiTheme="majorHAnsi"/>
              </w:rPr>
              <w:t>.</w:t>
            </w:r>
            <w:r w:rsidR="00F177B4" w:rsidRPr="00512089">
              <w:rPr>
                <w:rFonts w:asciiTheme="majorHAnsi" w:hAnsiTheme="majorHAnsi"/>
              </w:rPr>
              <w:t>2025</w:t>
            </w:r>
            <w:r w:rsidRPr="00512089">
              <w:rPr>
                <w:rFonts w:asciiTheme="majorHAnsi" w:hAnsiTheme="majorHAnsi"/>
              </w:rPr>
              <w:t xml:space="preserve"> – ukončení realizace</w:t>
            </w:r>
          </w:p>
        </w:tc>
        <w:tc>
          <w:tcPr>
            <w:tcW w:w="2832" w:type="dxa"/>
          </w:tcPr>
          <w:p w14:paraId="38B09D2E" w14:textId="5B676343" w:rsidR="00286D9C" w:rsidRPr="00512089" w:rsidRDefault="00286D9C" w:rsidP="003F5DA4">
            <w:pPr>
              <w:spacing w:after="120"/>
              <w:jc w:val="both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Do 1 měsíce po ukončení realizace</w:t>
            </w:r>
          </w:p>
        </w:tc>
      </w:tr>
    </w:tbl>
    <w:p w14:paraId="208A3F96" w14:textId="629EAFD7" w:rsidR="007B06DE" w:rsidRPr="00512089" w:rsidRDefault="006B35E7" w:rsidP="007B06DE">
      <w:pPr>
        <w:numPr>
          <w:ilvl w:val="0"/>
          <w:numId w:val="21"/>
        </w:numP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Zpráva o realizaci je předložena na formuláři, který je přílohou č. </w:t>
      </w:r>
      <w:r w:rsidR="008B25D4" w:rsidRPr="00512089">
        <w:rPr>
          <w:rFonts w:asciiTheme="majorHAnsi" w:hAnsiTheme="majorHAnsi"/>
        </w:rPr>
        <w:t>4</w:t>
      </w:r>
      <w:r w:rsidRPr="00512089">
        <w:rPr>
          <w:rFonts w:asciiTheme="majorHAnsi" w:hAnsiTheme="majorHAnsi"/>
        </w:rPr>
        <w:t xml:space="preserve"> této Metodiky.</w:t>
      </w:r>
    </w:p>
    <w:p w14:paraId="125B1F90" w14:textId="16623C04" w:rsidR="004002C6" w:rsidRPr="00512089" w:rsidRDefault="007E2A88" w:rsidP="00373C72">
      <w:pPr>
        <w:numPr>
          <w:ilvl w:val="0"/>
          <w:numId w:val="21"/>
        </w:numP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Přílohou Vyúčtování výdajů jsou dále doklady nutné pro ověření způsobilosti výdajů, viz kapitola </w:t>
      </w:r>
      <w:r w:rsidR="004D1654" w:rsidRPr="00512089">
        <w:rPr>
          <w:rFonts w:asciiTheme="majorHAnsi" w:hAnsiTheme="majorHAnsi"/>
        </w:rPr>
        <w:t>I</w:t>
      </w:r>
      <w:r w:rsidRPr="00512089">
        <w:rPr>
          <w:rFonts w:asciiTheme="majorHAnsi" w:hAnsiTheme="majorHAnsi"/>
        </w:rPr>
        <w:t>X</w:t>
      </w:r>
      <w:r w:rsidR="004C5958" w:rsidRPr="00512089">
        <w:rPr>
          <w:rFonts w:asciiTheme="majorHAnsi" w:hAnsiTheme="majorHAnsi"/>
        </w:rPr>
        <w:t>.</w:t>
      </w:r>
      <w:r w:rsidRPr="00512089">
        <w:rPr>
          <w:rFonts w:asciiTheme="majorHAnsi" w:hAnsiTheme="majorHAnsi"/>
        </w:rPr>
        <w:t xml:space="preserve"> Metodiky.</w:t>
      </w:r>
    </w:p>
    <w:p w14:paraId="247C5407" w14:textId="4491B9B2" w:rsidR="004002C6" w:rsidRPr="00512089" w:rsidRDefault="007E2A88" w:rsidP="00373C72">
      <w:pPr>
        <w:numPr>
          <w:ilvl w:val="0"/>
          <w:numId w:val="21"/>
        </w:numP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Zpráv</w:t>
      </w:r>
      <w:r w:rsidR="006B35E7" w:rsidRPr="00512089">
        <w:rPr>
          <w:rFonts w:asciiTheme="majorHAnsi" w:hAnsiTheme="majorHAnsi"/>
        </w:rPr>
        <w:t>a</w:t>
      </w:r>
      <w:r w:rsidRPr="00512089">
        <w:rPr>
          <w:rFonts w:asciiTheme="majorHAnsi" w:hAnsiTheme="majorHAnsi"/>
        </w:rPr>
        <w:t xml:space="preserve"> o realiz</w:t>
      </w:r>
      <w:r w:rsidR="00B04AD2" w:rsidRPr="00512089">
        <w:rPr>
          <w:rFonts w:asciiTheme="majorHAnsi" w:hAnsiTheme="majorHAnsi"/>
        </w:rPr>
        <w:t xml:space="preserve">aci včetně příloh </w:t>
      </w:r>
      <w:r w:rsidRPr="00512089">
        <w:rPr>
          <w:rFonts w:asciiTheme="majorHAnsi" w:hAnsiTheme="majorHAnsi"/>
        </w:rPr>
        <w:t>musí být podepsán</w:t>
      </w:r>
      <w:r w:rsidR="006B35E7" w:rsidRPr="00512089">
        <w:rPr>
          <w:rFonts w:asciiTheme="majorHAnsi" w:hAnsiTheme="majorHAnsi"/>
        </w:rPr>
        <w:t>a</w:t>
      </w:r>
      <w:r w:rsidRPr="00512089">
        <w:rPr>
          <w:rFonts w:asciiTheme="majorHAnsi" w:hAnsiTheme="majorHAnsi"/>
        </w:rPr>
        <w:t xml:space="preserve"> statutárním zástupcem Příjemce</w:t>
      </w:r>
      <w:r w:rsidR="00D4476E" w:rsidRPr="00512089">
        <w:rPr>
          <w:rFonts w:asciiTheme="majorHAnsi" w:hAnsiTheme="majorHAnsi"/>
        </w:rPr>
        <w:t>,</w:t>
      </w:r>
      <w:r w:rsidRPr="00512089">
        <w:rPr>
          <w:rFonts w:asciiTheme="majorHAnsi" w:hAnsiTheme="majorHAnsi"/>
        </w:rPr>
        <w:t xml:space="preserve"> popř. oprávněnou osobou na základě plné moci. </w:t>
      </w:r>
      <w:r w:rsidR="000B60C1" w:rsidRPr="00512089">
        <w:rPr>
          <w:rFonts w:asciiTheme="majorHAnsi" w:hAnsiTheme="majorHAnsi"/>
          <w:b/>
        </w:rPr>
        <w:t>Příjemce pošle Zprávu</w:t>
      </w:r>
      <w:r w:rsidR="006B35E7" w:rsidRPr="00512089">
        <w:rPr>
          <w:rFonts w:asciiTheme="majorHAnsi" w:hAnsiTheme="majorHAnsi"/>
          <w:b/>
        </w:rPr>
        <w:t xml:space="preserve"> o realizaci</w:t>
      </w:r>
      <w:r w:rsidR="000B60C1" w:rsidRPr="00512089">
        <w:rPr>
          <w:rFonts w:asciiTheme="majorHAnsi" w:hAnsiTheme="majorHAnsi"/>
          <w:b/>
        </w:rPr>
        <w:t xml:space="preserve"> </w:t>
      </w:r>
      <w:r w:rsidR="009E0F66" w:rsidRPr="00512089">
        <w:rPr>
          <w:rFonts w:asciiTheme="majorHAnsi" w:hAnsiTheme="majorHAnsi"/>
          <w:b/>
        </w:rPr>
        <w:t xml:space="preserve">vč. příloh </w:t>
      </w:r>
      <w:r w:rsidR="000B60C1" w:rsidRPr="00512089">
        <w:rPr>
          <w:rFonts w:asciiTheme="majorHAnsi" w:hAnsiTheme="majorHAnsi"/>
          <w:b/>
        </w:rPr>
        <w:t xml:space="preserve">datovou schránkou. </w:t>
      </w:r>
      <w:r w:rsidR="004B127C" w:rsidRPr="00512089">
        <w:rPr>
          <w:rFonts w:asciiTheme="majorHAnsi" w:hAnsiTheme="majorHAnsi"/>
        </w:rPr>
        <w:t>V</w:t>
      </w:r>
      <w:r w:rsidR="006A742D" w:rsidRPr="00512089">
        <w:rPr>
          <w:rFonts w:asciiTheme="majorHAnsi" w:hAnsiTheme="majorHAnsi"/>
        </w:rPr>
        <w:t> </w:t>
      </w:r>
      <w:r w:rsidR="004B127C" w:rsidRPr="00512089">
        <w:rPr>
          <w:rFonts w:asciiTheme="majorHAnsi" w:hAnsiTheme="majorHAnsi"/>
        </w:rPr>
        <w:t>předmětu zprávy</w:t>
      </w:r>
      <w:r w:rsidRPr="00512089">
        <w:rPr>
          <w:rFonts w:asciiTheme="majorHAnsi" w:hAnsiTheme="majorHAnsi"/>
        </w:rPr>
        <w:t xml:space="preserve"> je uvedeno „Zpráva </w:t>
      </w:r>
      <w:r w:rsidR="00AC6A4F" w:rsidRPr="00512089">
        <w:rPr>
          <w:rFonts w:asciiTheme="majorHAnsi" w:hAnsiTheme="majorHAnsi"/>
        </w:rPr>
        <w:t>P</w:t>
      </w:r>
      <w:r w:rsidR="001A0C2F" w:rsidRPr="00512089">
        <w:rPr>
          <w:rFonts w:asciiTheme="majorHAnsi" w:hAnsiTheme="majorHAnsi"/>
        </w:rPr>
        <w:t xml:space="preserve">rogram </w:t>
      </w:r>
      <w:r w:rsidR="00AC6A4F" w:rsidRPr="00512089">
        <w:rPr>
          <w:rFonts w:asciiTheme="majorHAnsi" w:hAnsiTheme="majorHAnsi"/>
        </w:rPr>
        <w:t>P</w:t>
      </w:r>
      <w:r w:rsidR="001A0C2F" w:rsidRPr="00512089">
        <w:rPr>
          <w:rFonts w:asciiTheme="majorHAnsi" w:hAnsiTheme="majorHAnsi"/>
        </w:rPr>
        <w:t>odpora plánování rozvoje</w:t>
      </w:r>
      <w:r w:rsidR="00FA7349" w:rsidRPr="00512089">
        <w:rPr>
          <w:rFonts w:asciiTheme="majorHAnsi" w:hAnsiTheme="majorHAnsi"/>
        </w:rPr>
        <w:t xml:space="preserve"> </w:t>
      </w:r>
      <w:r w:rsidR="005E680F" w:rsidRPr="00512089">
        <w:rPr>
          <w:rFonts w:asciiTheme="majorHAnsi" w:hAnsiTheme="majorHAnsi"/>
        </w:rPr>
        <w:t>integrované</w:t>
      </w:r>
      <w:r w:rsidR="001A0C2F" w:rsidRPr="00512089">
        <w:rPr>
          <w:rFonts w:asciiTheme="majorHAnsi" w:hAnsiTheme="majorHAnsi"/>
        </w:rPr>
        <w:t xml:space="preserve"> zdravotní a sociální péče</w:t>
      </w:r>
      <w:r w:rsidRPr="00512089">
        <w:rPr>
          <w:rFonts w:asciiTheme="majorHAnsi" w:hAnsiTheme="majorHAnsi"/>
        </w:rPr>
        <w:t xml:space="preserve">”. </w:t>
      </w:r>
    </w:p>
    <w:p w14:paraId="1883FF15" w14:textId="51A52704" w:rsidR="004002C6" w:rsidRPr="00512089" w:rsidRDefault="005E53F1">
      <w:pPr>
        <w:spacing w:before="0" w:after="120"/>
        <w:ind w:firstLine="360"/>
        <w:jc w:val="both"/>
        <w:rPr>
          <w:rFonts w:asciiTheme="majorHAnsi" w:hAnsiTheme="majorHAnsi"/>
          <w:b/>
        </w:rPr>
      </w:pPr>
      <w:r w:rsidRPr="00512089">
        <w:rPr>
          <w:rFonts w:asciiTheme="majorHAnsi" w:hAnsiTheme="majorHAnsi"/>
        </w:rPr>
        <w:t xml:space="preserve">ID datové schránky </w:t>
      </w:r>
      <w:proofErr w:type="gramStart"/>
      <w:r w:rsidRPr="00512089">
        <w:rPr>
          <w:rFonts w:asciiTheme="majorHAnsi" w:hAnsiTheme="majorHAnsi"/>
        </w:rPr>
        <w:t>MZ</w:t>
      </w:r>
      <w:r w:rsidR="007E2A88" w:rsidRPr="00512089">
        <w:rPr>
          <w:rFonts w:asciiTheme="majorHAnsi" w:hAnsiTheme="majorHAnsi"/>
        </w:rPr>
        <w:t>:   </w:t>
      </w:r>
      <w:proofErr w:type="gramEnd"/>
      <w:r w:rsidR="007E2A88" w:rsidRPr="00512089">
        <w:rPr>
          <w:rFonts w:asciiTheme="majorHAnsi" w:hAnsiTheme="majorHAnsi"/>
        </w:rPr>
        <w:t>     </w:t>
      </w:r>
      <w:r w:rsidR="007E2A88" w:rsidRPr="00512089">
        <w:rPr>
          <w:rFonts w:asciiTheme="majorHAnsi" w:hAnsiTheme="majorHAnsi"/>
          <w:b/>
        </w:rPr>
        <w:t xml:space="preserve"> pv8aaxd </w:t>
      </w:r>
    </w:p>
    <w:p w14:paraId="1ADD7F54" w14:textId="77777777" w:rsidR="00CF6EB5" w:rsidRPr="00512089" w:rsidRDefault="007E2A88" w:rsidP="00991703">
      <w:pPr>
        <w:spacing w:before="0" w:after="120"/>
        <w:ind w:firstLine="36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Identifikační číslo organizace: 00024341</w:t>
      </w:r>
    </w:p>
    <w:p w14:paraId="6ACD68FC" w14:textId="4DE6F39E" w:rsidR="004002C6" w:rsidRPr="00512089" w:rsidRDefault="007E2A88" w:rsidP="00373C72">
      <w:pPr>
        <w:numPr>
          <w:ilvl w:val="0"/>
          <w:numId w:val="21"/>
        </w:numP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Poskytovatel dotace provede kontrolu </w:t>
      </w:r>
      <w:proofErr w:type="spellStart"/>
      <w:r w:rsidR="006B35E7" w:rsidRPr="00512089">
        <w:rPr>
          <w:rFonts w:asciiTheme="majorHAnsi" w:hAnsiTheme="majorHAnsi"/>
        </w:rPr>
        <w:t>ZoR</w:t>
      </w:r>
      <w:proofErr w:type="spellEnd"/>
      <w:r w:rsidR="0054484F" w:rsidRPr="00512089">
        <w:rPr>
          <w:rFonts w:asciiTheme="majorHAnsi" w:hAnsiTheme="majorHAnsi"/>
        </w:rPr>
        <w:t xml:space="preserve"> a </w:t>
      </w:r>
      <w:r w:rsidR="003D55D4" w:rsidRPr="00512089">
        <w:rPr>
          <w:rFonts w:asciiTheme="majorHAnsi" w:hAnsiTheme="majorHAnsi"/>
        </w:rPr>
        <w:t>V</w:t>
      </w:r>
      <w:r w:rsidR="0054484F" w:rsidRPr="00512089">
        <w:rPr>
          <w:rFonts w:asciiTheme="majorHAnsi" w:hAnsiTheme="majorHAnsi"/>
        </w:rPr>
        <w:t>yúčtování</w:t>
      </w:r>
      <w:r w:rsidR="004D1654" w:rsidRPr="00512089">
        <w:rPr>
          <w:rFonts w:asciiTheme="majorHAnsi" w:hAnsiTheme="majorHAnsi"/>
        </w:rPr>
        <w:t xml:space="preserve"> výdajů</w:t>
      </w:r>
      <w:r w:rsidR="00656012" w:rsidRPr="00512089">
        <w:rPr>
          <w:rFonts w:asciiTheme="majorHAnsi" w:hAnsiTheme="majorHAnsi"/>
        </w:rPr>
        <w:t>,</w:t>
      </w:r>
      <w:r w:rsidRPr="00512089">
        <w:rPr>
          <w:rFonts w:asciiTheme="majorHAnsi" w:hAnsiTheme="majorHAnsi"/>
        </w:rPr>
        <w:t xml:space="preserve"> případně doplněných podkladů </w:t>
      </w:r>
      <w:r w:rsidR="001155CA" w:rsidRPr="00512089">
        <w:rPr>
          <w:rFonts w:asciiTheme="majorHAnsi" w:hAnsiTheme="majorHAnsi"/>
        </w:rPr>
        <w:t xml:space="preserve">zpravidla </w:t>
      </w:r>
      <w:r w:rsidRPr="00512089">
        <w:rPr>
          <w:rFonts w:asciiTheme="majorHAnsi" w:hAnsiTheme="majorHAnsi"/>
        </w:rPr>
        <w:t xml:space="preserve">do </w:t>
      </w:r>
      <w:r w:rsidR="001155CA" w:rsidRPr="00512089">
        <w:rPr>
          <w:rFonts w:asciiTheme="majorHAnsi" w:hAnsiTheme="majorHAnsi"/>
        </w:rPr>
        <w:t>3</w:t>
      </w:r>
      <w:r w:rsidRPr="00512089">
        <w:rPr>
          <w:rFonts w:asciiTheme="majorHAnsi" w:hAnsiTheme="majorHAnsi"/>
        </w:rPr>
        <w:t>0 dnů od jejich předložení. V případě, že shledá, že dodané podklady nejsou úplné a bezchybné, bude Příjemce vyzván k doplnění/opravě</w:t>
      </w:r>
      <w:r w:rsidR="009E0F66" w:rsidRPr="00512089">
        <w:rPr>
          <w:rFonts w:asciiTheme="majorHAnsi" w:hAnsiTheme="majorHAnsi"/>
        </w:rPr>
        <w:t xml:space="preserve"> </w:t>
      </w:r>
      <w:r w:rsidRPr="00512089">
        <w:rPr>
          <w:rFonts w:asciiTheme="majorHAnsi" w:hAnsiTheme="majorHAnsi"/>
        </w:rPr>
        <w:t>údajů ve stanoveném termínu</w:t>
      </w:r>
      <w:r w:rsidR="007B06DE" w:rsidRPr="00512089">
        <w:rPr>
          <w:rFonts w:asciiTheme="majorHAnsi" w:hAnsiTheme="majorHAnsi"/>
        </w:rPr>
        <w:t>.</w:t>
      </w:r>
      <w:r w:rsidR="001155CA" w:rsidRPr="00512089">
        <w:rPr>
          <w:rFonts w:asciiTheme="majorHAnsi" w:hAnsiTheme="majorHAnsi"/>
        </w:rPr>
        <w:t xml:space="preserve"> Lhůta na kontrolu od dodatečného doložení </w:t>
      </w:r>
      <w:proofErr w:type="gramStart"/>
      <w:r w:rsidR="001155CA" w:rsidRPr="00512089">
        <w:rPr>
          <w:rFonts w:asciiTheme="majorHAnsi" w:hAnsiTheme="majorHAnsi"/>
        </w:rPr>
        <w:t>běží</w:t>
      </w:r>
      <w:proofErr w:type="gramEnd"/>
      <w:r w:rsidR="001155CA" w:rsidRPr="00512089">
        <w:rPr>
          <w:rFonts w:asciiTheme="majorHAnsi" w:hAnsiTheme="majorHAnsi"/>
        </w:rPr>
        <w:t xml:space="preserve"> od počátku.</w:t>
      </w:r>
      <w:r w:rsidR="007B06DE" w:rsidRPr="00512089">
        <w:rPr>
          <w:rFonts w:asciiTheme="majorHAnsi" w:hAnsiTheme="majorHAnsi"/>
        </w:rPr>
        <w:t xml:space="preserve"> </w:t>
      </w:r>
      <w:r w:rsidRPr="00512089">
        <w:rPr>
          <w:rFonts w:asciiTheme="majorHAnsi" w:hAnsiTheme="majorHAnsi"/>
        </w:rPr>
        <w:t>O</w:t>
      </w:r>
      <w:r w:rsidR="00693A12" w:rsidRPr="00512089">
        <w:rPr>
          <w:rFonts w:asciiTheme="majorHAnsi" w:hAnsiTheme="majorHAnsi"/>
        </w:rPr>
        <w:t> </w:t>
      </w:r>
      <w:r w:rsidRPr="00512089">
        <w:rPr>
          <w:rFonts w:asciiTheme="majorHAnsi" w:hAnsiTheme="majorHAnsi"/>
        </w:rPr>
        <w:t>výsledku kontroly je Příjemce informován.</w:t>
      </w:r>
    </w:p>
    <w:p w14:paraId="65418886" w14:textId="5CAA02D3" w:rsidR="004002C6" w:rsidRPr="00512089" w:rsidRDefault="007E2A88" w:rsidP="00373C72">
      <w:pPr>
        <w:numPr>
          <w:ilvl w:val="0"/>
          <w:numId w:val="21"/>
        </w:numP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Poskytovatel dotace si může rovněž vyžádat další podklady související </w:t>
      </w:r>
      <w:r w:rsidR="007B06DE" w:rsidRPr="00512089">
        <w:rPr>
          <w:rFonts w:asciiTheme="majorHAnsi" w:hAnsiTheme="majorHAnsi"/>
        </w:rPr>
        <w:t xml:space="preserve">s pilotním </w:t>
      </w:r>
      <w:r w:rsidR="001155CA" w:rsidRPr="00512089">
        <w:rPr>
          <w:rFonts w:asciiTheme="majorHAnsi" w:hAnsiTheme="majorHAnsi"/>
        </w:rPr>
        <w:t>ověření</w:t>
      </w:r>
      <w:r w:rsidR="007B06DE" w:rsidRPr="00512089">
        <w:rPr>
          <w:rFonts w:asciiTheme="majorHAnsi" w:hAnsiTheme="majorHAnsi"/>
        </w:rPr>
        <w:t>m.</w:t>
      </w:r>
    </w:p>
    <w:p w14:paraId="27117DA2" w14:textId="77777777" w:rsidR="004002C6" w:rsidRPr="00512089" w:rsidRDefault="007E2A88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33" w:name="_Toc21939858"/>
      <w:bookmarkStart w:id="34" w:name="_Toc21939892"/>
      <w:bookmarkStart w:id="35" w:name="_Toc181776677"/>
      <w:r w:rsidRPr="00512089">
        <w:rPr>
          <w:rFonts w:asciiTheme="majorHAnsi" w:hAnsiTheme="majorHAnsi"/>
          <w:sz w:val="22"/>
          <w:szCs w:val="22"/>
        </w:rPr>
        <w:t>Finanční podmínky</w:t>
      </w:r>
      <w:bookmarkEnd w:id="33"/>
      <w:bookmarkEnd w:id="34"/>
      <w:bookmarkEnd w:id="35"/>
    </w:p>
    <w:p w14:paraId="650D7994" w14:textId="47D69BD2" w:rsidR="004002C6" w:rsidRPr="00512089" w:rsidRDefault="004B127C" w:rsidP="00373C72">
      <w:pPr>
        <w:numPr>
          <w:ilvl w:val="0"/>
          <w:numId w:val="12"/>
        </w:numP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  <w:b/>
        </w:rPr>
        <w:t>Maximální v</w:t>
      </w:r>
      <w:r w:rsidR="007E2A88" w:rsidRPr="00512089">
        <w:rPr>
          <w:rFonts w:asciiTheme="majorHAnsi" w:hAnsiTheme="majorHAnsi"/>
          <w:b/>
        </w:rPr>
        <w:t xml:space="preserve">ýše dotace </w:t>
      </w:r>
      <w:r w:rsidR="009C079E" w:rsidRPr="00512089">
        <w:rPr>
          <w:rFonts w:asciiTheme="majorHAnsi" w:hAnsiTheme="majorHAnsi"/>
          <w:b/>
        </w:rPr>
        <w:t xml:space="preserve">pro jednoho </w:t>
      </w:r>
      <w:r w:rsidR="00FD4985" w:rsidRPr="00512089">
        <w:rPr>
          <w:rFonts w:asciiTheme="majorHAnsi" w:hAnsiTheme="majorHAnsi"/>
          <w:b/>
        </w:rPr>
        <w:t>Ž</w:t>
      </w:r>
      <w:r w:rsidR="009C079E" w:rsidRPr="00512089">
        <w:rPr>
          <w:rFonts w:asciiTheme="majorHAnsi" w:hAnsiTheme="majorHAnsi"/>
          <w:b/>
        </w:rPr>
        <w:t xml:space="preserve">adatele </w:t>
      </w:r>
      <w:r w:rsidR="007E2A88" w:rsidRPr="00512089">
        <w:rPr>
          <w:rFonts w:asciiTheme="majorHAnsi" w:hAnsiTheme="majorHAnsi"/>
          <w:b/>
        </w:rPr>
        <w:t xml:space="preserve">je </w:t>
      </w:r>
      <w:bookmarkStart w:id="36" w:name="_Hlk85189372"/>
      <w:r w:rsidR="007B06DE" w:rsidRPr="00512089">
        <w:rPr>
          <w:rFonts w:asciiTheme="majorHAnsi" w:hAnsiTheme="majorHAnsi"/>
          <w:b/>
        </w:rPr>
        <w:t>2 000 000</w:t>
      </w:r>
      <w:r w:rsidR="00BB185D" w:rsidRPr="00512089">
        <w:rPr>
          <w:rFonts w:asciiTheme="majorHAnsi" w:hAnsiTheme="majorHAnsi"/>
          <w:b/>
        </w:rPr>
        <w:t>,00</w:t>
      </w:r>
      <w:r w:rsidR="00906EEC" w:rsidRPr="00512089">
        <w:rPr>
          <w:rFonts w:asciiTheme="majorHAnsi" w:hAnsiTheme="majorHAnsi"/>
          <w:b/>
        </w:rPr>
        <w:t xml:space="preserve"> </w:t>
      </w:r>
      <w:bookmarkEnd w:id="36"/>
      <w:r w:rsidR="00906EEC" w:rsidRPr="00512089">
        <w:rPr>
          <w:rFonts w:asciiTheme="majorHAnsi" w:hAnsiTheme="majorHAnsi"/>
          <w:b/>
        </w:rPr>
        <w:t>Kč.</w:t>
      </w:r>
    </w:p>
    <w:p w14:paraId="50FE18C7" w14:textId="52C8046E" w:rsidR="004002C6" w:rsidRPr="00512089" w:rsidRDefault="007E2A88" w:rsidP="00373C72">
      <w:pPr>
        <w:numPr>
          <w:ilvl w:val="0"/>
          <w:numId w:val="12"/>
        </w:numP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  <w:b/>
        </w:rPr>
        <w:t xml:space="preserve">Dotace je poskytována </w:t>
      </w:r>
      <w:r w:rsidR="0031377C" w:rsidRPr="00512089">
        <w:rPr>
          <w:rFonts w:asciiTheme="majorHAnsi" w:hAnsiTheme="majorHAnsi"/>
          <w:b/>
        </w:rPr>
        <w:t xml:space="preserve">na způsobilé výdaje a </w:t>
      </w:r>
      <w:r w:rsidRPr="00512089">
        <w:rPr>
          <w:rFonts w:asciiTheme="majorHAnsi" w:hAnsiTheme="majorHAnsi"/>
          <w:b/>
        </w:rPr>
        <w:t>v souladu s Rozhodnutím o poskytnutí dotace.</w:t>
      </w:r>
    </w:p>
    <w:p w14:paraId="66CED876" w14:textId="74C85F90" w:rsidR="004002C6" w:rsidRPr="00512089" w:rsidRDefault="007E2A88" w:rsidP="00373C72">
      <w:pPr>
        <w:numPr>
          <w:ilvl w:val="0"/>
          <w:numId w:val="12"/>
        </w:numP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Dotace bude poskytnuta ve výši 100 % způsobilých výdajů.</w:t>
      </w:r>
    </w:p>
    <w:p w14:paraId="28530EDF" w14:textId="2585CC46" w:rsidR="004002C6" w:rsidRPr="00512089" w:rsidRDefault="007E2A88" w:rsidP="00373C72">
      <w:pPr>
        <w:numPr>
          <w:ilvl w:val="0"/>
          <w:numId w:val="12"/>
        </w:numP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Dotace bude vyplácena bezhotovostně na účet Příjemce formou zálohov</w:t>
      </w:r>
      <w:r w:rsidR="00C901B5" w:rsidRPr="00512089">
        <w:rPr>
          <w:rFonts w:asciiTheme="majorHAnsi" w:hAnsiTheme="majorHAnsi"/>
        </w:rPr>
        <w:t>é</w:t>
      </w:r>
      <w:r w:rsidRPr="00512089">
        <w:rPr>
          <w:rFonts w:asciiTheme="majorHAnsi" w:hAnsiTheme="majorHAnsi"/>
        </w:rPr>
        <w:t xml:space="preserve"> plat</w:t>
      </w:r>
      <w:r w:rsidR="00C901B5" w:rsidRPr="00512089">
        <w:rPr>
          <w:rFonts w:asciiTheme="majorHAnsi" w:hAnsiTheme="majorHAnsi"/>
        </w:rPr>
        <w:t>by</w:t>
      </w:r>
      <w:r w:rsidRPr="00512089">
        <w:rPr>
          <w:rFonts w:asciiTheme="majorHAnsi" w:hAnsiTheme="majorHAnsi"/>
        </w:rPr>
        <w:t xml:space="preserve"> a</w:t>
      </w:r>
      <w:r w:rsidR="006A742D" w:rsidRPr="00512089">
        <w:rPr>
          <w:rFonts w:asciiTheme="majorHAnsi" w:hAnsiTheme="majorHAnsi"/>
        </w:rPr>
        <w:t> </w:t>
      </w:r>
      <w:r w:rsidRPr="00512089">
        <w:rPr>
          <w:rFonts w:asciiTheme="majorHAnsi" w:hAnsiTheme="majorHAnsi"/>
        </w:rPr>
        <w:t>doplatku.</w:t>
      </w:r>
    </w:p>
    <w:p w14:paraId="156E38FC" w14:textId="797EA25D" w:rsidR="004002C6" w:rsidRPr="00512089" w:rsidRDefault="007E2A88" w:rsidP="00373C72">
      <w:pPr>
        <w:numPr>
          <w:ilvl w:val="0"/>
          <w:numId w:val="12"/>
        </w:numPr>
        <w:tabs>
          <w:tab w:val="left" w:pos="5250"/>
        </w:tabs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lastRenderedPageBreak/>
        <w:t xml:space="preserve">Platby budou poskytnuty v této výši a termínu: </w:t>
      </w:r>
    </w:p>
    <w:tbl>
      <w:tblPr>
        <w:tblStyle w:val="3"/>
        <w:tblW w:w="872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1"/>
        <w:gridCol w:w="2129"/>
        <w:gridCol w:w="4890"/>
      </w:tblGrid>
      <w:tr w:rsidR="004002C6" w:rsidRPr="00512089" w14:paraId="0A3DEDE4" w14:textId="07ADA898" w:rsidTr="00C93AF5"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CE953" w14:textId="3490A383" w:rsidR="004002C6" w:rsidRPr="00512089" w:rsidRDefault="00D33B17" w:rsidP="00E97E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Theme="majorHAnsi" w:hAnsiTheme="majorHAnsi"/>
              </w:rPr>
            </w:pPr>
            <w:proofErr w:type="spellStart"/>
            <w:r w:rsidRPr="00512089">
              <w:rPr>
                <w:rFonts w:asciiTheme="majorHAnsi" w:eastAsia="Calibri" w:hAnsiTheme="majorHAnsi" w:cs="Calibri"/>
              </w:rPr>
              <w:t>Zál</w:t>
            </w:r>
            <w:proofErr w:type="spellEnd"/>
            <w:r w:rsidRPr="00512089">
              <w:rPr>
                <w:rFonts w:asciiTheme="majorHAnsi" w:eastAsia="Calibri" w:hAnsiTheme="majorHAnsi" w:cs="Calibri"/>
              </w:rPr>
              <w:t>. platba</w:t>
            </w:r>
            <w:r w:rsidR="00015D87" w:rsidRPr="00512089">
              <w:rPr>
                <w:rFonts w:asciiTheme="majorHAnsi" w:eastAsia="Calibri" w:hAnsiTheme="majorHAnsi" w:cs="Calibri"/>
              </w:rPr>
              <w:t>/doplatku</w:t>
            </w:r>
          </w:p>
        </w:tc>
        <w:tc>
          <w:tcPr>
            <w:tcW w:w="21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FDD74" w14:textId="66208C48" w:rsidR="004002C6" w:rsidRPr="00512089" w:rsidRDefault="007E2A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Theme="majorHAnsi" w:hAnsiTheme="majorHAnsi"/>
              </w:rPr>
            </w:pPr>
            <w:r w:rsidRPr="00512089">
              <w:rPr>
                <w:rFonts w:asciiTheme="majorHAnsi" w:eastAsia="Calibri" w:hAnsiTheme="majorHAnsi" w:cs="Calibri"/>
              </w:rPr>
              <w:t xml:space="preserve">Podíl zálohy/doplatku </w:t>
            </w:r>
            <w:r w:rsidR="00A351AA" w:rsidRPr="00512089">
              <w:rPr>
                <w:rFonts w:asciiTheme="majorHAnsi" w:eastAsia="Calibri" w:hAnsiTheme="majorHAnsi" w:cs="Calibri"/>
              </w:rPr>
              <w:br/>
            </w:r>
            <w:r w:rsidRPr="00512089">
              <w:rPr>
                <w:rFonts w:asciiTheme="majorHAnsi" w:eastAsia="Calibri" w:hAnsiTheme="majorHAnsi" w:cs="Calibri"/>
              </w:rPr>
              <w:t>z celkové výše dotace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FB635" w14:textId="247716AD" w:rsidR="004002C6" w:rsidRPr="00512089" w:rsidRDefault="007E2A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Theme="majorHAnsi" w:hAnsiTheme="majorHAnsi"/>
              </w:rPr>
            </w:pPr>
            <w:r w:rsidRPr="00512089">
              <w:rPr>
                <w:rFonts w:asciiTheme="majorHAnsi" w:eastAsia="Calibri" w:hAnsiTheme="majorHAnsi" w:cs="Calibri"/>
              </w:rPr>
              <w:t>Termín poskytnutí</w:t>
            </w:r>
          </w:p>
        </w:tc>
      </w:tr>
      <w:tr w:rsidR="004002C6" w:rsidRPr="00512089" w14:paraId="7CDE1AE7" w14:textId="20E4A5B9" w:rsidTr="00C93AF5"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C071E" w14:textId="048ED1C6" w:rsidR="004002C6" w:rsidRPr="00512089" w:rsidRDefault="00A34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Theme="majorHAnsi" w:hAnsiTheme="majorHAnsi"/>
              </w:rPr>
            </w:pPr>
            <w:proofErr w:type="spellStart"/>
            <w:r w:rsidRPr="00512089">
              <w:rPr>
                <w:rFonts w:asciiTheme="majorHAnsi" w:eastAsia="Calibri" w:hAnsiTheme="majorHAnsi" w:cs="Calibri"/>
              </w:rPr>
              <w:t>Zál</w:t>
            </w:r>
            <w:proofErr w:type="spellEnd"/>
            <w:r w:rsidRPr="00512089">
              <w:rPr>
                <w:rFonts w:asciiTheme="majorHAnsi" w:eastAsia="Calibri" w:hAnsiTheme="majorHAnsi" w:cs="Calibri"/>
              </w:rPr>
              <w:t>. platba</w:t>
            </w:r>
          </w:p>
        </w:tc>
        <w:tc>
          <w:tcPr>
            <w:tcW w:w="21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9C1B9" w14:textId="3C5FF3C1" w:rsidR="004002C6" w:rsidRPr="00512089" w:rsidRDefault="00D92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90 </w:t>
            </w:r>
            <w:r w:rsidR="007E2A88" w:rsidRPr="00512089">
              <w:rPr>
                <w:rFonts w:asciiTheme="majorHAnsi" w:hAnsiTheme="majorHAnsi"/>
              </w:rPr>
              <w:t>%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9960B" w14:textId="3B575856" w:rsidR="004002C6" w:rsidRPr="00512089" w:rsidRDefault="007E2A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Theme="majorHAnsi" w:hAnsiTheme="majorHAnsi"/>
              </w:rPr>
            </w:pPr>
            <w:r w:rsidRPr="00512089">
              <w:rPr>
                <w:rFonts w:asciiTheme="majorHAnsi" w:eastAsia="Calibri" w:hAnsiTheme="majorHAnsi" w:cs="Calibri"/>
              </w:rPr>
              <w:t>do 30 dní od vydání Rozhodnutí o poskytnutí dotace</w:t>
            </w:r>
          </w:p>
        </w:tc>
      </w:tr>
      <w:tr w:rsidR="004002C6" w:rsidRPr="00512089" w14:paraId="15CDA99F" w14:textId="102C896A" w:rsidTr="00C93AF5"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B1A4F" w14:textId="2AC7BEEF" w:rsidR="004002C6" w:rsidRPr="00512089" w:rsidRDefault="00A34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Theme="majorHAnsi" w:hAnsiTheme="majorHAnsi"/>
              </w:rPr>
            </w:pPr>
            <w:r w:rsidRPr="00512089">
              <w:rPr>
                <w:rFonts w:asciiTheme="majorHAnsi" w:eastAsia="Calibri" w:hAnsiTheme="majorHAnsi" w:cs="Calibri"/>
              </w:rPr>
              <w:t>Doplatek</w:t>
            </w:r>
          </w:p>
        </w:tc>
        <w:tc>
          <w:tcPr>
            <w:tcW w:w="21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D356B" w14:textId="4816F4AD" w:rsidR="004002C6" w:rsidRPr="00512089" w:rsidRDefault="00D92F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Theme="majorHAnsi" w:hAnsiTheme="majorHAnsi"/>
              </w:rPr>
            </w:pPr>
            <w:r w:rsidRPr="00512089">
              <w:rPr>
                <w:rFonts w:asciiTheme="majorHAnsi" w:hAnsiTheme="majorHAnsi"/>
              </w:rPr>
              <w:t>10 </w:t>
            </w:r>
            <w:r w:rsidR="007E2A88" w:rsidRPr="00512089">
              <w:rPr>
                <w:rFonts w:asciiTheme="majorHAnsi" w:hAnsiTheme="majorHAnsi"/>
              </w:rPr>
              <w:t>%</w:t>
            </w:r>
          </w:p>
        </w:tc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7394A" w14:textId="3BCB04D2" w:rsidR="004002C6" w:rsidRPr="00512089" w:rsidRDefault="007E2A88" w:rsidP="00954C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Theme="majorHAnsi" w:hAnsiTheme="majorHAnsi"/>
              </w:rPr>
            </w:pPr>
            <w:r w:rsidRPr="00512089">
              <w:rPr>
                <w:rFonts w:asciiTheme="majorHAnsi" w:eastAsia="Calibri" w:hAnsiTheme="majorHAnsi" w:cs="Calibri"/>
              </w:rPr>
              <w:t xml:space="preserve">do </w:t>
            </w:r>
            <w:r w:rsidR="00F10ADA" w:rsidRPr="00512089">
              <w:rPr>
                <w:rFonts w:asciiTheme="majorHAnsi" w:eastAsia="Calibri" w:hAnsiTheme="majorHAnsi" w:cs="Calibri"/>
              </w:rPr>
              <w:t xml:space="preserve">30 </w:t>
            </w:r>
            <w:r w:rsidRPr="00512089">
              <w:rPr>
                <w:rFonts w:asciiTheme="majorHAnsi" w:eastAsia="Calibri" w:hAnsiTheme="majorHAnsi" w:cs="Calibri"/>
              </w:rPr>
              <w:t xml:space="preserve">dní od </w:t>
            </w:r>
            <w:r w:rsidR="00441B6A" w:rsidRPr="00512089">
              <w:rPr>
                <w:rFonts w:asciiTheme="majorHAnsi" w:eastAsia="Calibri" w:hAnsiTheme="majorHAnsi" w:cs="Calibri"/>
              </w:rPr>
              <w:t xml:space="preserve">schválení </w:t>
            </w:r>
            <w:r w:rsidR="00D92F8C" w:rsidRPr="00512089">
              <w:rPr>
                <w:rFonts w:asciiTheme="majorHAnsi" w:eastAsia="Calibri" w:hAnsiTheme="majorHAnsi" w:cs="Calibri"/>
              </w:rPr>
              <w:t xml:space="preserve">2. </w:t>
            </w:r>
            <w:r w:rsidRPr="00512089">
              <w:rPr>
                <w:rFonts w:asciiTheme="majorHAnsi" w:eastAsia="Calibri" w:hAnsiTheme="majorHAnsi" w:cs="Calibri"/>
              </w:rPr>
              <w:t>Zprávy o realizaci</w:t>
            </w:r>
          </w:p>
        </w:tc>
      </w:tr>
    </w:tbl>
    <w:p w14:paraId="68E28F7E" w14:textId="2E63720D" w:rsidR="004002C6" w:rsidRPr="00512089" w:rsidRDefault="007E2A88" w:rsidP="00373C7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250"/>
        </w:tabs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</w:rPr>
        <w:t xml:space="preserve">Finanční vypořádání dotace je Příjemce povinen provést, v souladu s </w:t>
      </w:r>
      <w:r w:rsidR="00B376B0" w:rsidRPr="00512089">
        <w:rPr>
          <w:rFonts w:asciiTheme="majorHAnsi" w:hAnsiTheme="majorHAnsi"/>
        </w:rPr>
        <w:t>v</w:t>
      </w:r>
      <w:r w:rsidRPr="00512089">
        <w:rPr>
          <w:rFonts w:asciiTheme="majorHAnsi" w:hAnsiTheme="majorHAnsi"/>
        </w:rPr>
        <w:t xml:space="preserve">yhláškou č. 367/2015 Sb., o zásadách a lhůtách finančního vypořádání vztahů se státním rozpočtem, státními finančními aktivy a </w:t>
      </w:r>
      <w:r w:rsidR="008C4B13" w:rsidRPr="00512089">
        <w:rPr>
          <w:rFonts w:asciiTheme="majorHAnsi" w:hAnsiTheme="majorHAnsi"/>
        </w:rPr>
        <w:t xml:space="preserve">Národním fondem </w:t>
      </w:r>
      <w:r w:rsidR="008C4B13" w:rsidRPr="00512089">
        <w:rPr>
          <w:rFonts w:asciiTheme="majorHAnsi" w:eastAsia="Times New Roman" w:hAnsiTheme="majorHAnsi" w:cs="Times New Roman"/>
        </w:rPr>
        <w:t xml:space="preserve">(vyhláška o finančním vypořádání) </w:t>
      </w:r>
      <w:r w:rsidR="008C4B13" w:rsidRPr="00512089">
        <w:rPr>
          <w:rFonts w:asciiTheme="majorHAnsi" w:hAnsiTheme="majorHAnsi"/>
        </w:rPr>
        <w:t>po</w:t>
      </w:r>
      <w:r w:rsidRPr="00512089">
        <w:rPr>
          <w:rFonts w:asciiTheme="majorHAnsi" w:hAnsiTheme="majorHAnsi"/>
        </w:rPr>
        <w:t xml:space="preserve"> ukončení pilotního </w:t>
      </w:r>
      <w:r w:rsidR="00B1798C" w:rsidRPr="00512089">
        <w:rPr>
          <w:rFonts w:asciiTheme="majorHAnsi" w:hAnsiTheme="majorHAnsi"/>
        </w:rPr>
        <w:t>ověření</w:t>
      </w:r>
      <w:r w:rsidRPr="00512089">
        <w:rPr>
          <w:rFonts w:asciiTheme="majorHAnsi" w:hAnsiTheme="majorHAnsi"/>
        </w:rPr>
        <w:t>.</w:t>
      </w:r>
    </w:p>
    <w:p w14:paraId="7BF09709" w14:textId="77777777" w:rsidR="004002C6" w:rsidRPr="00512089" w:rsidRDefault="007E2A88" w:rsidP="00373C72">
      <w:pPr>
        <w:numPr>
          <w:ilvl w:val="0"/>
          <w:numId w:val="12"/>
        </w:numPr>
        <w:tabs>
          <w:tab w:val="left" w:pos="1843"/>
        </w:tabs>
        <w:spacing w:before="0" w:after="0" w:line="300" w:lineRule="auto"/>
        <w:jc w:val="both"/>
        <w:rPr>
          <w:rFonts w:ascii="Calibri" w:hAnsi="Calibri"/>
        </w:rPr>
      </w:pPr>
      <w:r w:rsidRPr="00512089">
        <w:rPr>
          <w:rFonts w:ascii="Calibri" w:hAnsi="Calibri"/>
        </w:rPr>
        <w:t xml:space="preserve">V případě, že bude Poskytovatelem dotace zjištěno, že Příjemce nesplnil nebo neplní některou z povinností uvedených v Rozhodnutí, je Poskytovatel dotace oprávněn pozastavit financování a zahájit potřebné kroky vedoucí k identifikaci, zda </w:t>
      </w:r>
      <w:r w:rsidR="00357DF0" w:rsidRPr="00512089">
        <w:rPr>
          <w:rFonts w:ascii="Calibri" w:hAnsi="Calibri"/>
        </w:rPr>
        <w:t xml:space="preserve">nedošlo k </w:t>
      </w:r>
      <w:r w:rsidRPr="00512089">
        <w:rPr>
          <w:rFonts w:ascii="Calibri" w:hAnsi="Calibri"/>
        </w:rPr>
        <w:t>porušení rozpočtové kázně podle Rozpočtových pravidel.</w:t>
      </w:r>
    </w:p>
    <w:p w14:paraId="57DF4122" w14:textId="51B559E8" w:rsidR="004002C6" w:rsidRPr="00512089" w:rsidRDefault="007E2A88" w:rsidP="00373C72">
      <w:pPr>
        <w:numPr>
          <w:ilvl w:val="0"/>
          <w:numId w:val="12"/>
        </w:numPr>
        <w:spacing w:after="120"/>
        <w:jc w:val="both"/>
        <w:rPr>
          <w:rFonts w:ascii="Calibri" w:hAnsi="Calibri"/>
        </w:rPr>
      </w:pPr>
      <w:r w:rsidRPr="00512089">
        <w:rPr>
          <w:rFonts w:ascii="Calibri" w:hAnsi="Calibri"/>
        </w:rPr>
        <w:t xml:space="preserve">V případě, že </w:t>
      </w:r>
      <w:r w:rsidR="00F8077E" w:rsidRPr="00512089">
        <w:rPr>
          <w:rFonts w:ascii="Calibri" w:hAnsi="Calibri"/>
        </w:rPr>
        <w:t>Poskytovatel</w:t>
      </w:r>
      <w:r w:rsidR="009406E3" w:rsidRPr="00512089">
        <w:rPr>
          <w:rFonts w:ascii="Calibri" w:hAnsi="Calibri"/>
        </w:rPr>
        <w:t xml:space="preserve"> dotace</w:t>
      </w:r>
      <w:r w:rsidR="00F8077E" w:rsidRPr="00512089">
        <w:rPr>
          <w:rFonts w:ascii="Calibri" w:hAnsi="Calibri"/>
        </w:rPr>
        <w:t xml:space="preserve"> </w:t>
      </w:r>
      <w:r w:rsidRPr="00512089">
        <w:rPr>
          <w:rFonts w:ascii="Calibri" w:hAnsi="Calibri"/>
        </w:rPr>
        <w:t>rozhodne, že došlo k porušení podmínek Rozhodnutí o poskytnutí dotace, postupuje dále v souladu s § 14</w:t>
      </w:r>
      <w:r w:rsidR="00B1798C" w:rsidRPr="00512089">
        <w:rPr>
          <w:rFonts w:ascii="Calibri" w:hAnsi="Calibri"/>
        </w:rPr>
        <w:t>e či § 14f</w:t>
      </w:r>
      <w:r w:rsidRPr="00512089">
        <w:rPr>
          <w:rFonts w:ascii="Calibri" w:hAnsi="Calibri"/>
        </w:rPr>
        <w:t xml:space="preserve"> Rozpočtových pravidel.</w:t>
      </w:r>
      <w:r w:rsidR="00B1798C" w:rsidRPr="00512089">
        <w:rPr>
          <w:rFonts w:ascii="Calibri" w:hAnsi="Calibri"/>
        </w:rPr>
        <w:t xml:space="preserve"> </w:t>
      </w:r>
      <w:r w:rsidRPr="00512089">
        <w:rPr>
          <w:rFonts w:ascii="Calibri" w:hAnsi="Calibri"/>
        </w:rPr>
        <w:t xml:space="preserve"> </w:t>
      </w:r>
    </w:p>
    <w:p w14:paraId="2AD2A1C6" w14:textId="77777777" w:rsidR="0063189B" w:rsidRPr="00512089" w:rsidRDefault="007E2A88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37" w:name="_Toc21939859"/>
      <w:bookmarkStart w:id="38" w:name="_Toc21939893"/>
      <w:bookmarkStart w:id="39" w:name="_Toc181776678"/>
      <w:r w:rsidRPr="00512089">
        <w:rPr>
          <w:rFonts w:asciiTheme="majorHAnsi" w:hAnsiTheme="majorHAnsi"/>
          <w:sz w:val="22"/>
          <w:szCs w:val="22"/>
        </w:rPr>
        <w:t>Způsobilé výdaje, jejich dokladování a kontrola</w:t>
      </w:r>
      <w:bookmarkEnd w:id="37"/>
      <w:bookmarkEnd w:id="38"/>
      <w:bookmarkEnd w:id="39"/>
    </w:p>
    <w:p w14:paraId="7535C407" w14:textId="77777777" w:rsidR="00F177B4" w:rsidRPr="00512089" w:rsidRDefault="00F177B4" w:rsidP="00AC6A4F">
      <w:pPr>
        <w:tabs>
          <w:tab w:val="left" w:pos="1843"/>
        </w:tabs>
        <w:spacing w:before="0" w:after="0" w:line="300" w:lineRule="auto"/>
        <w:ind w:left="360"/>
        <w:jc w:val="both"/>
        <w:rPr>
          <w:rFonts w:asciiTheme="majorHAnsi" w:hAnsiTheme="majorHAnsi"/>
        </w:rPr>
      </w:pPr>
    </w:p>
    <w:p w14:paraId="138E4E2A" w14:textId="551A5A07" w:rsidR="0031377C" w:rsidRPr="00512089" w:rsidRDefault="0031377C" w:rsidP="0031377C">
      <w:pPr>
        <w:numPr>
          <w:ilvl w:val="0"/>
          <w:numId w:val="22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Dotace je poskyt</w:t>
      </w:r>
      <w:r w:rsidR="001155CA" w:rsidRPr="00512089">
        <w:rPr>
          <w:rFonts w:asciiTheme="majorHAnsi" w:hAnsiTheme="majorHAnsi"/>
        </w:rPr>
        <w:t>nuta</w:t>
      </w:r>
      <w:r w:rsidRPr="00512089">
        <w:rPr>
          <w:rFonts w:asciiTheme="majorHAnsi" w:hAnsiTheme="majorHAnsi"/>
        </w:rPr>
        <w:t xml:space="preserve"> na úhradu neinvestičních výdajů, které přímo souvisí s realizací pilotního </w:t>
      </w:r>
      <w:r w:rsidR="001155CA" w:rsidRPr="00512089">
        <w:rPr>
          <w:rFonts w:asciiTheme="majorHAnsi" w:hAnsiTheme="majorHAnsi"/>
        </w:rPr>
        <w:t>ověření</w:t>
      </w:r>
      <w:r w:rsidR="00D74D4B" w:rsidRPr="00512089">
        <w:rPr>
          <w:rFonts w:asciiTheme="majorHAnsi" w:hAnsiTheme="majorHAnsi"/>
        </w:rPr>
        <w:t xml:space="preserve"> a</w:t>
      </w:r>
      <w:r w:rsidRPr="00512089">
        <w:rPr>
          <w:rFonts w:asciiTheme="majorHAnsi" w:hAnsiTheme="majorHAnsi"/>
        </w:rPr>
        <w:t xml:space="preserve"> </w:t>
      </w:r>
      <w:r w:rsidR="00EC06C4" w:rsidRPr="00512089">
        <w:rPr>
          <w:rFonts w:asciiTheme="majorHAnsi" w:hAnsiTheme="majorHAnsi"/>
        </w:rPr>
        <w:t xml:space="preserve">je možné je dle pravidel Metodiky považovat </w:t>
      </w:r>
      <w:r w:rsidR="00EC06C4" w:rsidRPr="00512089">
        <w:rPr>
          <w:rFonts w:asciiTheme="majorHAnsi" w:hAnsiTheme="majorHAnsi"/>
        </w:rPr>
        <w:br/>
        <w:t>za způsobilé.</w:t>
      </w:r>
      <w:r w:rsidRPr="00512089">
        <w:rPr>
          <w:rFonts w:asciiTheme="majorHAnsi" w:hAnsiTheme="majorHAnsi"/>
        </w:rPr>
        <w:t xml:space="preserve"> </w:t>
      </w:r>
    </w:p>
    <w:p w14:paraId="1716B2AB" w14:textId="77777777" w:rsidR="00D74D4B" w:rsidRPr="00512089" w:rsidRDefault="00D74D4B" w:rsidP="00AC6A4F">
      <w:pPr>
        <w:tabs>
          <w:tab w:val="left" w:pos="1843"/>
        </w:tabs>
        <w:spacing w:before="0" w:after="0" w:line="300" w:lineRule="auto"/>
        <w:ind w:left="360"/>
        <w:jc w:val="both"/>
        <w:rPr>
          <w:rFonts w:asciiTheme="majorHAnsi" w:hAnsiTheme="majorHAnsi"/>
        </w:rPr>
      </w:pPr>
    </w:p>
    <w:p w14:paraId="2CF285DB" w14:textId="6C29097B" w:rsidR="00D74D4B" w:rsidRPr="00512089" w:rsidRDefault="00D74D4B" w:rsidP="00D74D4B">
      <w:pPr>
        <w:numPr>
          <w:ilvl w:val="0"/>
          <w:numId w:val="22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Způsobilost výdajů a jejich dokladování se dále řídí pravidly OPZ+ (Obecná část pravidel pro žadatele a příjemce v rámci OPZ+ a Specifické části pravidel pro žadatele a příjemce v rámci OPZ+ pro projekty s přímými a nepřímými náklady a pro projekty financované s využitím paušálních sazeb</w:t>
      </w:r>
      <w:r w:rsidRPr="00512089">
        <w:rPr>
          <w:rStyle w:val="Znakapoznpodarou"/>
          <w:rFonts w:asciiTheme="majorHAnsi" w:hAnsiTheme="majorHAnsi"/>
        </w:rPr>
        <w:footnoteReference w:id="3"/>
      </w:r>
      <w:r w:rsidRPr="00512089">
        <w:rPr>
          <w:rFonts w:asciiTheme="majorHAnsi" w:hAnsiTheme="majorHAnsi"/>
        </w:rPr>
        <w:t xml:space="preserve">), není-li </w:t>
      </w:r>
      <w:r w:rsidR="00A34A71" w:rsidRPr="00512089">
        <w:rPr>
          <w:rFonts w:asciiTheme="majorHAnsi" w:hAnsiTheme="majorHAnsi"/>
        </w:rPr>
        <w:t xml:space="preserve">níže </w:t>
      </w:r>
      <w:r w:rsidRPr="00512089">
        <w:rPr>
          <w:rFonts w:asciiTheme="majorHAnsi" w:hAnsiTheme="majorHAnsi"/>
        </w:rPr>
        <w:t>uvedeno jinak. Pro způsobilost výdajů jsou relevantní pravidla platná pro režim přímých (nebo také skutečně vzniklých výdajů) a nepřímých nákladů, s tím rozdílem, že všechny výdaje pilotního ověření jsou považovány za přímé, tj. nerozlišuje</w:t>
      </w:r>
      <w:r w:rsidR="004E3BA1" w:rsidRPr="00512089">
        <w:rPr>
          <w:rFonts w:asciiTheme="majorHAnsi" w:hAnsiTheme="majorHAnsi"/>
        </w:rPr>
        <w:t xml:space="preserve"> se</w:t>
      </w:r>
      <w:r w:rsidRPr="00512089">
        <w:rPr>
          <w:rFonts w:asciiTheme="majorHAnsi" w:hAnsiTheme="majorHAnsi"/>
        </w:rPr>
        <w:t>, zda daný způsobilý výdaj je z pohledu pravidel OPZ+ přímý či nepřímý, nesleduje se poměr mezi nimi a Příjemce prokazuje provedené výdaje postupem pro přímé výdaje. Příjemce nevyužívá systém IS KP21+.</w:t>
      </w:r>
      <w:r w:rsidR="00BE338B" w:rsidRPr="00512089">
        <w:rPr>
          <w:rFonts w:asciiTheme="majorHAnsi" w:hAnsiTheme="majorHAnsi"/>
        </w:rPr>
        <w:t xml:space="preserve"> </w:t>
      </w:r>
    </w:p>
    <w:p w14:paraId="1ED33DC2" w14:textId="77777777" w:rsidR="00D74D4B" w:rsidRPr="00512089" w:rsidRDefault="00D74D4B" w:rsidP="00AC6A4F">
      <w:pPr>
        <w:tabs>
          <w:tab w:val="left" w:pos="1843"/>
        </w:tabs>
        <w:spacing w:before="0" w:after="0" w:line="300" w:lineRule="auto"/>
        <w:ind w:left="360"/>
        <w:jc w:val="both"/>
        <w:rPr>
          <w:rFonts w:asciiTheme="majorHAnsi" w:hAnsiTheme="majorHAnsi"/>
        </w:rPr>
      </w:pPr>
    </w:p>
    <w:p w14:paraId="07A3BC3C" w14:textId="554D2F6A" w:rsidR="0063189B" w:rsidRPr="00512089" w:rsidRDefault="0063189B" w:rsidP="0031377C">
      <w:pPr>
        <w:tabs>
          <w:tab w:val="left" w:pos="1843"/>
        </w:tabs>
        <w:spacing w:before="0" w:after="0" w:line="300" w:lineRule="auto"/>
        <w:jc w:val="both"/>
        <w:rPr>
          <w:rFonts w:ascii="Calibri" w:hAnsi="Calibri"/>
        </w:rPr>
      </w:pPr>
    </w:p>
    <w:p w14:paraId="64955FAE" w14:textId="028F4A2A" w:rsidR="004002C6" w:rsidRPr="00512089" w:rsidRDefault="007E2A88" w:rsidP="00373C72">
      <w:pPr>
        <w:numPr>
          <w:ilvl w:val="0"/>
          <w:numId w:val="22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lastRenderedPageBreak/>
        <w:t xml:space="preserve">Z poskytnuté účelové dotace lze hradit </w:t>
      </w:r>
      <w:r w:rsidR="000369C4" w:rsidRPr="00512089">
        <w:rPr>
          <w:rFonts w:asciiTheme="majorHAnsi" w:hAnsiTheme="majorHAnsi"/>
        </w:rPr>
        <w:t xml:space="preserve">následující </w:t>
      </w:r>
      <w:r w:rsidR="00087269" w:rsidRPr="00512089">
        <w:rPr>
          <w:rFonts w:asciiTheme="majorHAnsi" w:hAnsiTheme="majorHAnsi"/>
        </w:rPr>
        <w:t>výdaje</w:t>
      </w:r>
      <w:r w:rsidR="00D42E8D" w:rsidRPr="00512089">
        <w:rPr>
          <w:rStyle w:val="Znakapoznpodarou"/>
          <w:rFonts w:asciiTheme="majorHAnsi" w:hAnsiTheme="majorHAnsi"/>
        </w:rPr>
        <w:footnoteReference w:id="4"/>
      </w:r>
      <w:r w:rsidR="004E3BA1" w:rsidRPr="00512089">
        <w:rPr>
          <w:rFonts w:asciiTheme="majorHAnsi" w:hAnsiTheme="majorHAnsi"/>
        </w:rPr>
        <w:t>:</w:t>
      </w:r>
    </w:p>
    <w:p w14:paraId="51848DF2" w14:textId="4E1CE83A" w:rsidR="004002C6" w:rsidRPr="00512089" w:rsidRDefault="00576F93" w:rsidP="00373C72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hanging="426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t>O</w:t>
      </w:r>
      <w:r w:rsidR="007E2A88" w:rsidRPr="00512089">
        <w:rPr>
          <w:rFonts w:asciiTheme="majorHAnsi" w:hAnsiTheme="majorHAnsi"/>
          <w:b/>
          <w:color w:val="000000"/>
        </w:rPr>
        <w:t xml:space="preserve">sobní náklady </w:t>
      </w:r>
      <w:r w:rsidR="00FA551D" w:rsidRPr="00512089">
        <w:rPr>
          <w:rFonts w:asciiTheme="majorHAnsi" w:hAnsiTheme="majorHAnsi"/>
        </w:rPr>
        <w:t xml:space="preserve">na pozice a úvazky, které jsou nezbytné pro zajištění </w:t>
      </w:r>
      <w:r w:rsidR="000369C4" w:rsidRPr="00512089">
        <w:rPr>
          <w:rFonts w:asciiTheme="majorHAnsi" w:hAnsiTheme="majorHAnsi"/>
        </w:rPr>
        <w:t xml:space="preserve">pilotního </w:t>
      </w:r>
      <w:r w:rsidR="001155CA" w:rsidRPr="00512089">
        <w:rPr>
          <w:rFonts w:asciiTheme="majorHAnsi" w:hAnsiTheme="majorHAnsi"/>
        </w:rPr>
        <w:t>ověření</w:t>
      </w:r>
      <w:r w:rsidR="00FA551D" w:rsidRPr="00512089">
        <w:rPr>
          <w:rFonts w:asciiTheme="majorHAnsi" w:hAnsiTheme="majorHAnsi"/>
        </w:rPr>
        <w:t xml:space="preserve"> </w:t>
      </w:r>
    </w:p>
    <w:p w14:paraId="1CA9BF9E" w14:textId="77777777" w:rsidR="00CB52BB" w:rsidRPr="00512089" w:rsidRDefault="00593C60" w:rsidP="005D19F3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hanging="426"/>
        <w:jc w:val="both"/>
        <w:rPr>
          <w:rFonts w:asciiTheme="majorHAnsi" w:hAnsiTheme="majorHAnsi"/>
          <w:b/>
          <w:bCs/>
        </w:rPr>
      </w:pPr>
      <w:r w:rsidRPr="00512089">
        <w:rPr>
          <w:rFonts w:asciiTheme="majorHAnsi" w:hAnsiTheme="majorHAnsi"/>
          <w:b/>
          <w:bCs/>
        </w:rPr>
        <w:t>Cestovné</w:t>
      </w:r>
    </w:p>
    <w:p w14:paraId="6D3E0A9F" w14:textId="2B3F7CCE" w:rsidR="009A33B3" w:rsidRPr="00512089" w:rsidRDefault="00CB52BB" w:rsidP="00693A12">
      <w:pPr>
        <w:pStyle w:val="Odstavecseseznamem"/>
        <w:jc w:val="both"/>
        <w:rPr>
          <w:rFonts w:asciiTheme="majorHAnsi" w:hAnsiTheme="majorHAnsi"/>
          <w:b/>
          <w:bCs/>
        </w:rPr>
      </w:pPr>
      <w:r w:rsidRPr="00512089">
        <w:rPr>
          <w:rFonts w:asciiTheme="majorHAnsi" w:hAnsiTheme="majorHAnsi"/>
        </w:rPr>
        <w:t>Způsobilé jsou cestovní náhrady</w:t>
      </w:r>
      <w:r w:rsidR="00816AB1" w:rsidRPr="00512089">
        <w:rPr>
          <w:rFonts w:asciiTheme="majorHAnsi" w:hAnsiTheme="majorHAnsi"/>
        </w:rPr>
        <w:t xml:space="preserve"> </w:t>
      </w:r>
      <w:r w:rsidR="002B0281" w:rsidRPr="00512089">
        <w:rPr>
          <w:rFonts w:asciiTheme="majorHAnsi" w:hAnsiTheme="majorHAnsi"/>
          <w:bCs/>
          <w:color w:val="000000"/>
        </w:rPr>
        <w:t xml:space="preserve">spojené s pracovními cestami </w:t>
      </w:r>
      <w:r w:rsidRPr="00512089">
        <w:rPr>
          <w:rFonts w:asciiTheme="majorHAnsi" w:hAnsiTheme="majorHAnsi"/>
          <w:bCs/>
          <w:color w:val="000000"/>
        </w:rPr>
        <w:t xml:space="preserve">zaměstnanců </w:t>
      </w:r>
      <w:r w:rsidR="00E35365" w:rsidRPr="00512089">
        <w:rPr>
          <w:rFonts w:asciiTheme="majorHAnsi" w:hAnsiTheme="majorHAnsi"/>
          <w:bCs/>
          <w:color w:val="000000"/>
        </w:rPr>
        <w:t>P</w:t>
      </w:r>
      <w:r w:rsidRPr="00512089">
        <w:rPr>
          <w:rFonts w:asciiTheme="majorHAnsi" w:hAnsiTheme="majorHAnsi"/>
          <w:bCs/>
          <w:color w:val="000000"/>
        </w:rPr>
        <w:t xml:space="preserve">říjemce </w:t>
      </w:r>
      <w:r w:rsidR="00645BCF" w:rsidRPr="00512089">
        <w:rPr>
          <w:rFonts w:asciiTheme="majorHAnsi" w:hAnsiTheme="majorHAnsi"/>
          <w:bCs/>
          <w:color w:val="000000"/>
        </w:rPr>
        <w:t>v souvislosti</w:t>
      </w:r>
      <w:r w:rsidR="00477918" w:rsidRPr="00512089">
        <w:rPr>
          <w:rFonts w:asciiTheme="majorHAnsi" w:hAnsiTheme="majorHAnsi"/>
          <w:bCs/>
          <w:color w:val="000000"/>
        </w:rPr>
        <w:t xml:space="preserve"> s aktivitami pilotního ověření</w:t>
      </w:r>
      <w:r w:rsidR="00576F93" w:rsidRPr="00512089">
        <w:rPr>
          <w:rFonts w:asciiTheme="majorHAnsi" w:hAnsiTheme="majorHAnsi"/>
          <w:bCs/>
          <w:color w:val="000000"/>
        </w:rPr>
        <w:t>.</w:t>
      </w:r>
      <w:r w:rsidRPr="00512089">
        <w:rPr>
          <w:rFonts w:asciiTheme="majorHAnsi" w:hAnsiTheme="majorHAnsi"/>
          <w:bCs/>
          <w:color w:val="000000"/>
        </w:rPr>
        <w:t xml:space="preserve"> </w:t>
      </w:r>
    </w:p>
    <w:p w14:paraId="6A746A93" w14:textId="65582F9C" w:rsidR="008D458D" w:rsidRPr="00512089" w:rsidRDefault="00AE04B1" w:rsidP="00AC6A4F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hanging="426"/>
        <w:jc w:val="both"/>
        <w:rPr>
          <w:rFonts w:asciiTheme="majorHAnsi" w:hAnsiTheme="majorHAnsi"/>
          <w:bCs/>
          <w:color w:val="000000"/>
        </w:rPr>
      </w:pPr>
      <w:r w:rsidRPr="00512089">
        <w:rPr>
          <w:rFonts w:asciiTheme="majorHAnsi" w:hAnsiTheme="majorHAnsi"/>
          <w:b/>
          <w:color w:val="000000"/>
        </w:rPr>
        <w:t xml:space="preserve">Nákup </w:t>
      </w:r>
      <w:r w:rsidR="00322B41" w:rsidRPr="00512089">
        <w:rPr>
          <w:rFonts w:asciiTheme="majorHAnsi" w:hAnsiTheme="majorHAnsi"/>
          <w:b/>
          <w:color w:val="000000"/>
        </w:rPr>
        <w:t xml:space="preserve">IT zařízení a vybavení </w:t>
      </w:r>
    </w:p>
    <w:p w14:paraId="7E9BB41A" w14:textId="77777777" w:rsidR="00322B41" w:rsidRPr="00512089" w:rsidRDefault="00322B41" w:rsidP="00AC6A4F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hanging="426"/>
        <w:jc w:val="both"/>
        <w:rPr>
          <w:rFonts w:asciiTheme="majorHAnsi" w:hAnsiTheme="majorHAnsi"/>
          <w:b/>
          <w:color w:val="000000"/>
        </w:rPr>
      </w:pPr>
      <w:r w:rsidRPr="00512089">
        <w:rPr>
          <w:rFonts w:asciiTheme="majorHAnsi" w:hAnsiTheme="majorHAnsi"/>
          <w:b/>
          <w:color w:val="000000"/>
        </w:rPr>
        <w:t>Nákup služeb, např.:</w:t>
      </w:r>
    </w:p>
    <w:p w14:paraId="365948E6" w14:textId="591628CA" w:rsidR="00322B41" w:rsidRPr="00512089" w:rsidRDefault="00322B41" w:rsidP="00A34A71">
      <w:pPr>
        <w:pStyle w:val="Odstavecseseznamem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Theme="majorHAnsi" w:hAnsiTheme="majorHAnsi"/>
          <w:bCs/>
          <w:color w:val="000000"/>
        </w:rPr>
      </w:pPr>
      <w:r w:rsidRPr="00512089">
        <w:rPr>
          <w:rFonts w:asciiTheme="majorHAnsi" w:hAnsiTheme="majorHAnsi"/>
          <w:bCs/>
          <w:color w:val="000000"/>
        </w:rPr>
        <w:t>Zpracování analýz, průzkumů a studií, zajištění sběru dat</w:t>
      </w:r>
    </w:p>
    <w:p w14:paraId="1A4E7859" w14:textId="77777777" w:rsidR="00322B41" w:rsidRPr="00512089" w:rsidRDefault="00322B41" w:rsidP="00A34A71">
      <w:pPr>
        <w:pStyle w:val="Odstavecseseznamem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Theme="majorHAnsi" w:hAnsiTheme="majorHAnsi"/>
          <w:bCs/>
          <w:color w:val="000000"/>
        </w:rPr>
      </w:pPr>
      <w:r w:rsidRPr="00512089">
        <w:rPr>
          <w:rFonts w:asciiTheme="majorHAnsi" w:hAnsiTheme="majorHAnsi"/>
          <w:bCs/>
          <w:color w:val="000000"/>
        </w:rPr>
        <w:t>Zajištění pracovních skupin (pronájem prostor, občerstvení, facilitace)</w:t>
      </w:r>
    </w:p>
    <w:p w14:paraId="2022DD08" w14:textId="2D7B1167" w:rsidR="00AB1F85" w:rsidRPr="00512089" w:rsidRDefault="00602461" w:rsidP="00A34A71">
      <w:pPr>
        <w:pStyle w:val="Odstavecseseznamem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color w:val="000000"/>
        </w:rPr>
      </w:pPr>
      <w:r w:rsidRPr="00512089">
        <w:rPr>
          <w:rFonts w:asciiTheme="majorHAnsi" w:hAnsiTheme="majorHAnsi"/>
          <w:bCs/>
          <w:color w:val="000000"/>
        </w:rPr>
        <w:t>Š</w:t>
      </w:r>
      <w:r w:rsidR="008D458D" w:rsidRPr="00512089">
        <w:rPr>
          <w:rFonts w:asciiTheme="majorHAnsi" w:hAnsiTheme="majorHAnsi"/>
          <w:bCs/>
          <w:color w:val="000000"/>
        </w:rPr>
        <w:t>kolení</w:t>
      </w:r>
      <w:r w:rsidRPr="00512089">
        <w:rPr>
          <w:rFonts w:asciiTheme="majorHAnsi" w:hAnsiTheme="majorHAnsi"/>
          <w:bCs/>
          <w:color w:val="000000"/>
        </w:rPr>
        <w:t xml:space="preserve"> a</w:t>
      </w:r>
      <w:r w:rsidR="008D458D" w:rsidRPr="00512089">
        <w:rPr>
          <w:rFonts w:asciiTheme="majorHAnsi" w:hAnsiTheme="majorHAnsi"/>
          <w:bCs/>
          <w:color w:val="000000"/>
        </w:rPr>
        <w:t xml:space="preserve"> kurzy</w:t>
      </w:r>
      <w:r w:rsidR="007F3B3E">
        <w:rPr>
          <w:rFonts w:asciiTheme="majorHAnsi" w:hAnsiTheme="majorHAnsi"/>
          <w:bCs/>
          <w:color w:val="000000"/>
        </w:rPr>
        <w:t xml:space="preserve"> krajs</w:t>
      </w:r>
      <w:r w:rsidR="00642C88">
        <w:rPr>
          <w:rFonts w:asciiTheme="majorHAnsi" w:hAnsiTheme="majorHAnsi"/>
          <w:bCs/>
          <w:color w:val="000000"/>
        </w:rPr>
        <w:t>k</w:t>
      </w:r>
      <w:r w:rsidR="007F3B3E">
        <w:rPr>
          <w:rFonts w:asciiTheme="majorHAnsi" w:hAnsiTheme="majorHAnsi"/>
          <w:bCs/>
          <w:color w:val="000000"/>
        </w:rPr>
        <w:t>ého</w:t>
      </w:r>
      <w:r w:rsidR="003820BE" w:rsidRPr="00512089">
        <w:rPr>
          <w:rFonts w:asciiTheme="majorHAnsi" w:hAnsiTheme="majorHAnsi"/>
          <w:bCs/>
          <w:color w:val="000000"/>
        </w:rPr>
        <w:t xml:space="preserve"> koordinačního týmu v relevantní oblasti ve vztahu k pilotnímu ověření</w:t>
      </w:r>
    </w:p>
    <w:p w14:paraId="36432270" w14:textId="77777777" w:rsidR="00A34A71" w:rsidRPr="00512089" w:rsidRDefault="00A34A71" w:rsidP="00A34A71">
      <w:pPr>
        <w:pStyle w:val="Odstavecseseznamem"/>
        <w:spacing w:before="0" w:after="0" w:line="240" w:lineRule="auto"/>
        <w:ind w:left="709"/>
        <w:jc w:val="both"/>
        <w:rPr>
          <w:color w:val="000000"/>
        </w:rPr>
      </w:pPr>
    </w:p>
    <w:p w14:paraId="56BBCB7F" w14:textId="6B012805" w:rsidR="004002C6" w:rsidRPr="00512089" w:rsidRDefault="007E2A88" w:rsidP="00373C72">
      <w:pPr>
        <w:numPr>
          <w:ilvl w:val="0"/>
          <w:numId w:val="22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Příjemce je povinen řádně účtovat o veškerých příjmech a výdajích. Příjemce je povinen vést účetnictví v souladu se zákonem č. 563/1991 Sb., o účetnictví, ve znění pozdějších předpisů, a vést příjmy a výdaje s jednoznačnou vazbou na p</w:t>
      </w:r>
      <w:r w:rsidR="00940217" w:rsidRPr="00512089">
        <w:rPr>
          <w:rFonts w:asciiTheme="majorHAnsi" w:hAnsiTheme="majorHAnsi"/>
        </w:rPr>
        <w:t>ilotní ověření</w:t>
      </w:r>
      <w:r w:rsidR="00D90E94" w:rsidRPr="00512089">
        <w:rPr>
          <w:rFonts w:asciiTheme="majorHAnsi" w:hAnsiTheme="majorHAnsi"/>
        </w:rPr>
        <w:t xml:space="preserve">. </w:t>
      </w:r>
    </w:p>
    <w:p w14:paraId="018C910A" w14:textId="77777777" w:rsidR="00BE338B" w:rsidRPr="00512089" w:rsidRDefault="00BE338B" w:rsidP="00AC6A4F">
      <w:pPr>
        <w:tabs>
          <w:tab w:val="left" w:pos="1843"/>
        </w:tabs>
        <w:spacing w:before="0" w:after="0" w:line="300" w:lineRule="auto"/>
        <w:ind w:left="360"/>
        <w:jc w:val="both"/>
        <w:rPr>
          <w:rFonts w:asciiTheme="majorHAnsi" w:hAnsiTheme="majorHAnsi"/>
        </w:rPr>
      </w:pPr>
    </w:p>
    <w:p w14:paraId="1F80BDEC" w14:textId="17B36D66" w:rsidR="00BE338B" w:rsidRPr="00512089" w:rsidRDefault="00BE338B" w:rsidP="00373C72">
      <w:pPr>
        <w:numPr>
          <w:ilvl w:val="0"/>
          <w:numId w:val="22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Za účelem zabránění dvojímu financování je Příjemce povinen zajistit označení každého originálu účetního dokladu, který dokládá přímý způsobilý výdaj </w:t>
      </w:r>
      <w:r w:rsidR="00A34A71" w:rsidRPr="00512089">
        <w:rPr>
          <w:rFonts w:asciiTheme="majorHAnsi" w:hAnsiTheme="majorHAnsi"/>
        </w:rPr>
        <w:t>pilotního ověření</w:t>
      </w:r>
      <w:r w:rsidRPr="00512089">
        <w:rPr>
          <w:rFonts w:asciiTheme="majorHAnsi" w:hAnsiTheme="majorHAnsi"/>
        </w:rPr>
        <w:t xml:space="preserve">, číslem </w:t>
      </w:r>
      <w:r w:rsidRPr="00512089">
        <w:rPr>
          <w:rFonts w:asciiTheme="majorHAnsi" w:hAnsiTheme="majorHAnsi"/>
          <w:color w:val="000000"/>
        </w:rPr>
        <w:t>CZ.03.02.02/00/22_046/0003791</w:t>
      </w:r>
      <w:r w:rsidRPr="00512089">
        <w:rPr>
          <w:rFonts w:asciiTheme="majorHAnsi" w:hAnsiTheme="majorHAnsi"/>
        </w:rPr>
        <w:t xml:space="preserve">. Označení může provést vepsáním textu, razítkem apod. Pravidla pro zadávání zakázek nad rámec toho stanovují, že Příjemce má povinnost zavázat dodavatele k tomu, aby k proplacení předkládal pouze faktury, které obsahují text </w:t>
      </w:r>
      <w:r w:rsidRPr="00512089">
        <w:rPr>
          <w:rFonts w:asciiTheme="majorHAnsi" w:hAnsiTheme="majorHAnsi"/>
          <w:i/>
          <w:iCs/>
        </w:rPr>
        <w:t>„</w:t>
      </w:r>
      <w:r w:rsidRPr="00512089">
        <w:rPr>
          <w:rFonts w:asciiTheme="majorHAnsi" w:hAnsiTheme="majorHAnsi"/>
          <w:i/>
          <w:iCs/>
          <w:color w:val="000000"/>
        </w:rPr>
        <w:t xml:space="preserve">Podpora plánování rozvoje integrované zdravotní a sociální péče, </w:t>
      </w:r>
      <w:proofErr w:type="spellStart"/>
      <w:r w:rsidRPr="00512089">
        <w:rPr>
          <w:rFonts w:asciiTheme="majorHAnsi" w:hAnsiTheme="majorHAnsi"/>
          <w:i/>
          <w:iCs/>
          <w:color w:val="000000"/>
        </w:rPr>
        <w:t>reg</w:t>
      </w:r>
      <w:proofErr w:type="spellEnd"/>
      <w:r w:rsidRPr="00512089">
        <w:rPr>
          <w:rFonts w:asciiTheme="majorHAnsi" w:hAnsiTheme="majorHAnsi"/>
          <w:i/>
          <w:iCs/>
          <w:color w:val="000000"/>
        </w:rPr>
        <w:t>. č.</w:t>
      </w:r>
      <w:r w:rsidRPr="00512089">
        <w:rPr>
          <w:rFonts w:asciiTheme="majorHAnsi" w:hAnsiTheme="majorHAnsi"/>
          <w:i/>
          <w:iCs/>
        </w:rPr>
        <w:t xml:space="preserve"> </w:t>
      </w:r>
      <w:r w:rsidRPr="00512089">
        <w:rPr>
          <w:rFonts w:asciiTheme="majorHAnsi" w:hAnsiTheme="majorHAnsi"/>
          <w:i/>
          <w:iCs/>
          <w:color w:val="000000"/>
        </w:rPr>
        <w:t>CZ.03.02.02/00/22_046/0003791“</w:t>
      </w:r>
      <w:r w:rsidRPr="00512089">
        <w:rPr>
          <w:rFonts w:asciiTheme="majorHAnsi" w:hAnsiTheme="majorHAnsi"/>
        </w:rPr>
        <w:t xml:space="preserve">. V odůvodněných případech je Příjemci umožněno, aby takto faktury označil sám před jejich </w:t>
      </w:r>
      <w:r w:rsidR="00A34A71" w:rsidRPr="00512089">
        <w:rPr>
          <w:rFonts w:asciiTheme="majorHAnsi" w:hAnsiTheme="majorHAnsi"/>
        </w:rPr>
        <w:t>vykázáním Poskytovateli dotace</w:t>
      </w:r>
      <w:r w:rsidRPr="00512089">
        <w:rPr>
          <w:rFonts w:asciiTheme="majorHAnsi" w:hAnsiTheme="majorHAnsi"/>
        </w:rPr>
        <w:t>.</w:t>
      </w:r>
    </w:p>
    <w:p w14:paraId="6C4232F0" w14:textId="77777777" w:rsidR="004002C6" w:rsidRPr="00512089" w:rsidRDefault="004002C6" w:rsidP="00AC6A4F">
      <w:p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</w:p>
    <w:p w14:paraId="403A3DE6" w14:textId="16DD876B" w:rsidR="00BE338B" w:rsidRPr="00512089" w:rsidRDefault="007E2A88" w:rsidP="00BE338B">
      <w:pPr>
        <w:numPr>
          <w:ilvl w:val="0"/>
          <w:numId w:val="22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  <w:b/>
        </w:rPr>
      </w:pPr>
      <w:r w:rsidRPr="00512089">
        <w:rPr>
          <w:rFonts w:asciiTheme="majorHAnsi" w:hAnsiTheme="majorHAnsi"/>
          <w:b/>
        </w:rPr>
        <w:t>Uskutečněné výdaje jsou předkládány ke kontrole Poskytovateli dotace ve formě Vyúčtování výdajů, které je přílohou Zprávy o realizaci.</w:t>
      </w:r>
    </w:p>
    <w:p w14:paraId="6DEE6596" w14:textId="77777777" w:rsidR="0063189B" w:rsidRPr="00512089" w:rsidRDefault="0063189B" w:rsidP="002C1CB3">
      <w:pPr>
        <w:tabs>
          <w:tab w:val="left" w:pos="1843"/>
        </w:tabs>
        <w:spacing w:before="0" w:after="0" w:line="300" w:lineRule="auto"/>
        <w:ind w:left="360"/>
        <w:jc w:val="both"/>
        <w:rPr>
          <w:rFonts w:asciiTheme="majorHAnsi" w:hAnsiTheme="majorHAnsi"/>
        </w:rPr>
      </w:pPr>
    </w:p>
    <w:p w14:paraId="6DBC216D" w14:textId="1C05FB62" w:rsidR="004002C6" w:rsidRPr="00512089" w:rsidRDefault="007E2A88" w:rsidP="00373C72">
      <w:pPr>
        <w:numPr>
          <w:ilvl w:val="0"/>
          <w:numId w:val="22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Součástí Vyúčtování výdajů je:</w:t>
      </w:r>
    </w:p>
    <w:p w14:paraId="6810284D" w14:textId="60D0B66F" w:rsidR="004002C6" w:rsidRPr="00512089" w:rsidRDefault="007E2A88" w:rsidP="00373C7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Výpis z oddělené účetní evidence</w:t>
      </w:r>
      <w:r w:rsidR="00301663" w:rsidRPr="00512089">
        <w:rPr>
          <w:rFonts w:asciiTheme="majorHAnsi" w:hAnsiTheme="majorHAnsi"/>
        </w:rPr>
        <w:t xml:space="preserve"> </w:t>
      </w:r>
    </w:p>
    <w:p w14:paraId="4EE6F40E" w14:textId="4D0C8703" w:rsidR="00132721" w:rsidRPr="00512089" w:rsidRDefault="007E2A88" w:rsidP="00373C72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Výpisy z bankovního účtu </w:t>
      </w:r>
      <w:r w:rsidR="009A5758" w:rsidRPr="00512089">
        <w:rPr>
          <w:rFonts w:asciiTheme="majorHAnsi" w:hAnsiTheme="majorHAnsi"/>
        </w:rPr>
        <w:t>P</w:t>
      </w:r>
      <w:r w:rsidR="008837D0" w:rsidRPr="00512089">
        <w:rPr>
          <w:rFonts w:asciiTheme="majorHAnsi" w:hAnsiTheme="majorHAnsi"/>
        </w:rPr>
        <w:t>říjemce</w:t>
      </w:r>
      <w:r w:rsidRPr="00512089">
        <w:rPr>
          <w:rFonts w:asciiTheme="majorHAnsi" w:hAnsiTheme="majorHAnsi"/>
        </w:rPr>
        <w:t xml:space="preserve"> dokládající provedení platby </w:t>
      </w:r>
      <w:r w:rsidR="006174E8" w:rsidRPr="00512089">
        <w:rPr>
          <w:rFonts w:asciiTheme="majorHAnsi" w:hAnsiTheme="majorHAnsi"/>
        </w:rPr>
        <w:br/>
      </w:r>
    </w:p>
    <w:p w14:paraId="0D2D8E03" w14:textId="275359C2" w:rsidR="004002C6" w:rsidRPr="00512089" w:rsidRDefault="0094213F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Vyúčtování je</w:t>
      </w:r>
      <w:r w:rsidR="007E2A88" w:rsidRPr="00512089">
        <w:rPr>
          <w:rFonts w:asciiTheme="majorHAnsi" w:hAnsiTheme="majorHAnsi"/>
        </w:rPr>
        <w:t xml:space="preserve"> před</w:t>
      </w:r>
      <w:r w:rsidR="001D4495" w:rsidRPr="00512089">
        <w:rPr>
          <w:rFonts w:asciiTheme="majorHAnsi" w:hAnsiTheme="majorHAnsi"/>
        </w:rPr>
        <w:t>ložen</w:t>
      </w:r>
      <w:r w:rsidRPr="00512089">
        <w:rPr>
          <w:rFonts w:asciiTheme="majorHAnsi" w:hAnsiTheme="majorHAnsi"/>
        </w:rPr>
        <w:t>o</w:t>
      </w:r>
      <w:r w:rsidR="001D4495" w:rsidRPr="00512089">
        <w:rPr>
          <w:rFonts w:asciiTheme="majorHAnsi" w:hAnsiTheme="majorHAnsi"/>
        </w:rPr>
        <w:t xml:space="preserve"> </w:t>
      </w:r>
      <w:r w:rsidR="001D4495" w:rsidRPr="00512089">
        <w:rPr>
          <w:rFonts w:asciiTheme="majorHAnsi" w:hAnsiTheme="majorHAnsi"/>
          <w:b/>
          <w:bCs/>
        </w:rPr>
        <w:t xml:space="preserve">v elektronické podobě ve </w:t>
      </w:r>
      <w:r w:rsidR="007E2A88" w:rsidRPr="00512089">
        <w:rPr>
          <w:rFonts w:asciiTheme="majorHAnsi" w:hAnsiTheme="majorHAnsi"/>
          <w:b/>
          <w:bCs/>
        </w:rPr>
        <w:t>formátu .</w:t>
      </w:r>
      <w:proofErr w:type="spellStart"/>
      <w:r w:rsidR="007E2A88" w:rsidRPr="00512089">
        <w:rPr>
          <w:rFonts w:asciiTheme="majorHAnsi" w:hAnsiTheme="majorHAnsi"/>
          <w:b/>
          <w:bCs/>
        </w:rPr>
        <w:t>xls</w:t>
      </w:r>
      <w:proofErr w:type="spellEnd"/>
      <w:r w:rsidR="007E2A88" w:rsidRPr="00512089">
        <w:rPr>
          <w:rFonts w:asciiTheme="majorHAnsi" w:hAnsiTheme="majorHAnsi"/>
          <w:b/>
          <w:bCs/>
        </w:rPr>
        <w:t xml:space="preserve"> či .</w:t>
      </w:r>
      <w:proofErr w:type="spellStart"/>
      <w:r w:rsidR="007E2A88" w:rsidRPr="00512089">
        <w:rPr>
          <w:rFonts w:asciiTheme="majorHAnsi" w:hAnsiTheme="majorHAnsi"/>
          <w:b/>
          <w:bCs/>
        </w:rPr>
        <w:t>xlsx</w:t>
      </w:r>
      <w:proofErr w:type="spellEnd"/>
      <w:r w:rsidR="007E2A88" w:rsidRPr="00512089">
        <w:rPr>
          <w:rFonts w:asciiTheme="majorHAnsi" w:hAnsiTheme="majorHAnsi"/>
        </w:rPr>
        <w:t xml:space="preserve"> a</w:t>
      </w:r>
      <w:r w:rsidR="009A5758" w:rsidRPr="00512089">
        <w:rPr>
          <w:rFonts w:asciiTheme="majorHAnsi" w:hAnsiTheme="majorHAnsi"/>
        </w:rPr>
        <w:t> </w:t>
      </w:r>
      <w:r w:rsidR="007E2A88" w:rsidRPr="00512089">
        <w:rPr>
          <w:rFonts w:asciiTheme="majorHAnsi" w:hAnsiTheme="majorHAnsi"/>
        </w:rPr>
        <w:t>pokud není elektronická podoba opatřena podpisem statutárního zástupce Příjemce, resp. osob</w:t>
      </w:r>
      <w:r w:rsidR="00EA6189" w:rsidRPr="00512089">
        <w:rPr>
          <w:rFonts w:asciiTheme="majorHAnsi" w:hAnsiTheme="majorHAnsi"/>
        </w:rPr>
        <w:t>ou</w:t>
      </w:r>
      <w:r w:rsidR="007E2A88" w:rsidRPr="00512089">
        <w:rPr>
          <w:rFonts w:asciiTheme="majorHAnsi" w:hAnsiTheme="majorHAnsi"/>
        </w:rPr>
        <w:t xml:space="preserve"> </w:t>
      </w:r>
      <w:r w:rsidR="007E2A88" w:rsidRPr="00512089">
        <w:rPr>
          <w:rFonts w:asciiTheme="majorHAnsi" w:hAnsiTheme="majorHAnsi"/>
        </w:rPr>
        <w:lastRenderedPageBreak/>
        <w:t>oprávněn</w:t>
      </w:r>
      <w:r w:rsidR="00EA6189" w:rsidRPr="00512089">
        <w:rPr>
          <w:rFonts w:asciiTheme="majorHAnsi" w:hAnsiTheme="majorHAnsi"/>
        </w:rPr>
        <w:t>ou</w:t>
      </w:r>
      <w:r w:rsidR="007E2A88" w:rsidRPr="00512089">
        <w:rPr>
          <w:rFonts w:asciiTheme="majorHAnsi" w:hAnsiTheme="majorHAnsi"/>
        </w:rPr>
        <w:t xml:space="preserve"> jednat za tohoto Příjemce</w:t>
      </w:r>
      <w:r w:rsidR="00EA6189" w:rsidRPr="00512089">
        <w:rPr>
          <w:rFonts w:asciiTheme="majorHAnsi" w:hAnsiTheme="majorHAnsi"/>
          <w:vertAlign w:val="superscript"/>
        </w:rPr>
        <w:footnoteReference w:id="5"/>
      </w:r>
      <w:r w:rsidR="007E2A88" w:rsidRPr="00512089">
        <w:rPr>
          <w:rFonts w:asciiTheme="majorHAnsi" w:hAnsiTheme="majorHAnsi"/>
        </w:rPr>
        <w:t xml:space="preserve">, </w:t>
      </w:r>
      <w:r w:rsidR="00EA6189" w:rsidRPr="00512089">
        <w:rPr>
          <w:rFonts w:asciiTheme="majorHAnsi" w:hAnsiTheme="majorHAnsi"/>
        </w:rPr>
        <w:t>pak také v listinné podobě opatřené tímto podpisem.</w:t>
      </w:r>
      <w:r w:rsidR="00593C60" w:rsidRPr="00512089">
        <w:rPr>
          <w:rFonts w:asciiTheme="majorHAnsi" w:hAnsiTheme="majorHAnsi"/>
        </w:rPr>
        <w:t xml:space="preserve"> </w:t>
      </w:r>
    </w:p>
    <w:p w14:paraId="05C9E3F3" w14:textId="77777777" w:rsidR="00BE338B" w:rsidRPr="00512089" w:rsidRDefault="00BE338B" w:rsidP="00AC6A4F">
      <w:pPr>
        <w:pBdr>
          <w:top w:val="nil"/>
          <w:left w:val="nil"/>
          <w:bottom w:val="nil"/>
          <w:right w:val="nil"/>
          <w:between w:val="nil"/>
        </w:pBdr>
        <w:spacing w:before="0" w:after="120" w:line="240" w:lineRule="auto"/>
        <w:ind w:left="426"/>
        <w:jc w:val="both"/>
        <w:rPr>
          <w:rFonts w:asciiTheme="majorHAnsi" w:hAnsiTheme="majorHAnsi"/>
        </w:rPr>
      </w:pPr>
    </w:p>
    <w:p w14:paraId="27ADC329" w14:textId="1E2A66BD" w:rsidR="004002C6" w:rsidRPr="00512089" w:rsidRDefault="007E2A88" w:rsidP="00373C72">
      <w:pPr>
        <w:pStyle w:val="Odstavecseseznamem"/>
        <w:numPr>
          <w:ilvl w:val="0"/>
          <w:numId w:val="22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  <w:b/>
        </w:rPr>
      </w:pPr>
      <w:r w:rsidRPr="00512089">
        <w:rPr>
          <w:rFonts w:asciiTheme="majorHAnsi" w:hAnsiTheme="majorHAnsi"/>
          <w:b/>
        </w:rPr>
        <w:t>Pravidla pro dokladování výdajů</w:t>
      </w:r>
    </w:p>
    <w:p w14:paraId="5BB42BBD" w14:textId="77777777" w:rsidR="006174E8" w:rsidRPr="00512089" w:rsidRDefault="006174E8" w:rsidP="006174E8">
      <w:pPr>
        <w:pStyle w:val="Odstavecseseznamem"/>
        <w:tabs>
          <w:tab w:val="left" w:pos="1843"/>
        </w:tabs>
        <w:spacing w:before="0" w:after="0" w:line="300" w:lineRule="auto"/>
        <w:ind w:left="360"/>
        <w:jc w:val="both"/>
        <w:rPr>
          <w:rFonts w:asciiTheme="majorHAnsi" w:hAnsiTheme="majorHAnsi"/>
          <w:b/>
        </w:rPr>
      </w:pP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2347"/>
        <w:gridCol w:w="3348"/>
        <w:gridCol w:w="2664"/>
      </w:tblGrid>
      <w:tr w:rsidR="004F26B2" w:rsidRPr="00512089" w14:paraId="0E630303" w14:textId="77777777" w:rsidTr="00341506">
        <w:tc>
          <w:tcPr>
            <w:tcW w:w="2347" w:type="dxa"/>
            <w:shd w:val="clear" w:color="auto" w:fill="C2D69B" w:themeFill="accent3" w:themeFillTint="99"/>
          </w:tcPr>
          <w:p w14:paraId="2ED80E1A" w14:textId="4088800F" w:rsidR="005A5837" w:rsidRPr="00512089" w:rsidRDefault="005A5837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/>
              </w:rPr>
            </w:pPr>
            <w:r w:rsidRPr="00512089">
              <w:rPr>
                <w:rFonts w:asciiTheme="majorHAnsi" w:hAnsiTheme="majorHAnsi"/>
                <w:b/>
                <w:sz w:val="20"/>
                <w:szCs w:val="20"/>
              </w:rPr>
              <w:t>Druh výdajů</w:t>
            </w:r>
          </w:p>
        </w:tc>
        <w:tc>
          <w:tcPr>
            <w:tcW w:w="3348" w:type="dxa"/>
            <w:shd w:val="clear" w:color="auto" w:fill="C2D69B" w:themeFill="accent3" w:themeFillTint="99"/>
          </w:tcPr>
          <w:p w14:paraId="31A1C447" w14:textId="77777777" w:rsidR="005A5837" w:rsidRPr="00512089" w:rsidRDefault="005A5837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512089">
              <w:rPr>
                <w:rFonts w:asciiTheme="majorHAnsi" w:hAnsiTheme="majorHAnsi"/>
                <w:b/>
                <w:sz w:val="20"/>
                <w:szCs w:val="20"/>
              </w:rPr>
              <w:t>Doklady předkládané v rámci Vykazování způsobilých výdajů/Vyúčtování výdajů</w:t>
            </w:r>
          </w:p>
        </w:tc>
        <w:tc>
          <w:tcPr>
            <w:tcW w:w="2664" w:type="dxa"/>
            <w:shd w:val="clear" w:color="auto" w:fill="C2D69B" w:themeFill="accent3" w:themeFillTint="99"/>
          </w:tcPr>
          <w:p w14:paraId="25F3A08D" w14:textId="34CD0C07" w:rsidR="005A5837" w:rsidRPr="00512089" w:rsidRDefault="005A5837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512089">
              <w:rPr>
                <w:rFonts w:asciiTheme="majorHAnsi" w:hAnsiTheme="majorHAnsi"/>
                <w:b/>
                <w:sz w:val="20"/>
                <w:szCs w:val="20"/>
              </w:rPr>
              <w:t>Doklady předkládané při kontrole na místě (viz kapitola XV.) – příkladný výčet dokumentů (příjemce může doložit způsobilost výdajů i jiným způsobem)</w:t>
            </w:r>
          </w:p>
        </w:tc>
      </w:tr>
      <w:tr w:rsidR="005A5837" w:rsidRPr="00512089" w14:paraId="28EA559F" w14:textId="77777777" w:rsidTr="00341506">
        <w:tc>
          <w:tcPr>
            <w:tcW w:w="2347" w:type="dxa"/>
          </w:tcPr>
          <w:p w14:paraId="07775000" w14:textId="51A9F78A" w:rsidR="005A5837" w:rsidRPr="00512089" w:rsidRDefault="005A5837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512089">
              <w:rPr>
                <w:rFonts w:asciiTheme="majorHAnsi" w:hAnsiTheme="majorHAnsi"/>
                <w:b/>
                <w:sz w:val="20"/>
                <w:szCs w:val="20"/>
              </w:rPr>
              <w:t xml:space="preserve">Osobní </w:t>
            </w:r>
            <w:r w:rsidR="00953B83" w:rsidRPr="00512089">
              <w:rPr>
                <w:rFonts w:asciiTheme="majorHAnsi" w:hAnsiTheme="majorHAnsi"/>
                <w:b/>
                <w:sz w:val="20"/>
                <w:szCs w:val="20"/>
              </w:rPr>
              <w:t>výdaje</w:t>
            </w:r>
          </w:p>
          <w:p w14:paraId="0744D58A" w14:textId="3AC72E64" w:rsidR="005A5837" w:rsidRPr="00512089" w:rsidRDefault="005A5837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3348" w:type="dxa"/>
          </w:tcPr>
          <w:p w14:paraId="76C0B1D2" w14:textId="144B458A" w:rsidR="005A5837" w:rsidRPr="00512089" w:rsidRDefault="00411973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>Vyúčtování výdajů</w:t>
            </w:r>
            <w:r w:rsidR="00314147"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  <w:p w14:paraId="5972C950" w14:textId="40BC2F04" w:rsidR="005A5837" w:rsidRPr="00512089" w:rsidRDefault="005A5837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sz w:val="20"/>
                <w:szCs w:val="20"/>
              </w:rPr>
              <w:t xml:space="preserve">Prostá kopie pracovní smlouvy, dohody o provedení práce, dohody </w:t>
            </w:r>
            <w:r w:rsidR="006174E8" w:rsidRPr="00512089">
              <w:rPr>
                <w:rFonts w:asciiTheme="majorHAnsi" w:hAnsiTheme="majorHAnsi"/>
                <w:sz w:val="20"/>
                <w:szCs w:val="20"/>
              </w:rPr>
              <w:br/>
            </w:r>
            <w:r w:rsidRPr="00512089">
              <w:rPr>
                <w:rFonts w:asciiTheme="majorHAnsi" w:hAnsiTheme="majorHAnsi"/>
                <w:sz w:val="20"/>
                <w:szCs w:val="20"/>
              </w:rPr>
              <w:t>o pracovní činnosti</w:t>
            </w:r>
            <w:r w:rsidR="006174E8" w:rsidRPr="0051208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12089">
              <w:rPr>
                <w:rFonts w:asciiTheme="majorHAnsi" w:hAnsiTheme="majorHAnsi"/>
                <w:sz w:val="20"/>
                <w:szCs w:val="20"/>
              </w:rPr>
              <w:t>– pokud již nebyly předloženy dříve</w:t>
            </w:r>
            <w:r w:rsidR="003A5D12" w:rsidRPr="00512089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13CE7AF9" w14:textId="40D422E4" w:rsidR="00000B45" w:rsidRPr="00512089" w:rsidRDefault="00507099" w:rsidP="00A34A71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sz w:val="20"/>
                <w:szCs w:val="20"/>
              </w:rPr>
              <w:t>Sken výpisu z bankovního účtu organizace (ze kterého byly vyplaceny mzdy/platy/odměny z dohod zaměstnancům a povinné odvody zaměstnavatele), případně výdajové pokladní doklady za jednotlivé doklady</w:t>
            </w:r>
            <w:r w:rsidR="00D90E94" w:rsidRPr="00512089">
              <w:rPr>
                <w:rFonts w:asciiTheme="majorHAnsi" w:hAnsiTheme="majorHAnsi"/>
                <w:sz w:val="20"/>
                <w:szCs w:val="20"/>
              </w:rPr>
              <w:t>.</w:t>
            </w:r>
            <w:r w:rsidRPr="00512089">
              <w:rPr>
                <w:rFonts w:asciiTheme="majorHAnsi" w:hAnsiTheme="majorHAnsi"/>
                <w:sz w:val="20"/>
                <w:szCs w:val="20"/>
              </w:rPr>
              <w:t xml:space="preserve"> Z dokladu/výpisu musí být zřejmé, že zaměstnavatel odeslal odpovídající částku jako odvody na sociální a zdravotní pojištění, další povinné odvody (např. zálohová daň, srážková daň, odvod do fondu kulturních a sociálních potřeb) a že zaměstnancům byly vyplaceny mzdy/platy/odměny z dohod. </w:t>
            </w:r>
          </w:p>
        </w:tc>
        <w:tc>
          <w:tcPr>
            <w:tcW w:w="2664" w:type="dxa"/>
          </w:tcPr>
          <w:p w14:paraId="7350552E" w14:textId="39AA85BF" w:rsidR="005A5837" w:rsidRPr="00512089" w:rsidRDefault="00507099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sz w:val="20"/>
                <w:szCs w:val="20"/>
              </w:rPr>
              <w:t xml:space="preserve">Originál pracovní smlouvy, dohody o pracovní činnosti, dohody o provedení práce. </w:t>
            </w:r>
            <w:r w:rsidR="00602461" w:rsidRPr="00512089">
              <w:rPr>
                <w:rFonts w:asciiTheme="majorHAnsi" w:hAnsiTheme="majorHAnsi"/>
                <w:sz w:val="20"/>
                <w:szCs w:val="20"/>
              </w:rPr>
              <w:t>M</w:t>
            </w:r>
            <w:r w:rsidR="005A5837" w:rsidRPr="00512089">
              <w:rPr>
                <w:rFonts w:asciiTheme="majorHAnsi" w:hAnsiTheme="majorHAnsi"/>
                <w:sz w:val="20"/>
                <w:szCs w:val="20"/>
              </w:rPr>
              <w:t>zdové listy, výplatní pásky, doklady o úhradě mzdy</w:t>
            </w:r>
            <w:r w:rsidRPr="00512089">
              <w:rPr>
                <w:rFonts w:asciiTheme="majorHAnsi" w:hAnsiTheme="majorHAnsi"/>
                <w:sz w:val="20"/>
                <w:szCs w:val="20"/>
              </w:rPr>
              <w:t xml:space="preserve"> a odvodů na zdravotní a sociální pojištění</w:t>
            </w:r>
            <w:r w:rsidR="005A5837" w:rsidRPr="00512089">
              <w:rPr>
                <w:rFonts w:asciiTheme="majorHAnsi" w:hAnsiTheme="majorHAnsi"/>
                <w:sz w:val="20"/>
                <w:szCs w:val="20"/>
              </w:rPr>
              <w:t>,</w:t>
            </w:r>
            <w:r w:rsidRPr="00512089">
              <w:rPr>
                <w:rFonts w:asciiTheme="majorHAnsi" w:hAnsiTheme="majorHAnsi"/>
                <w:sz w:val="20"/>
                <w:szCs w:val="20"/>
              </w:rPr>
              <w:t xml:space="preserve"> popř. další povinné odvody</w:t>
            </w:r>
            <w:r w:rsidR="005A5837" w:rsidRPr="0051208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512089">
              <w:rPr>
                <w:rFonts w:asciiTheme="majorHAnsi" w:hAnsiTheme="majorHAnsi"/>
                <w:sz w:val="20"/>
                <w:szCs w:val="20"/>
              </w:rPr>
              <w:t xml:space="preserve">(např. </w:t>
            </w:r>
            <w:r w:rsidR="005A5837" w:rsidRPr="00512089">
              <w:rPr>
                <w:rFonts w:asciiTheme="majorHAnsi" w:hAnsiTheme="majorHAnsi"/>
                <w:sz w:val="20"/>
                <w:szCs w:val="20"/>
              </w:rPr>
              <w:t>výp</w:t>
            </w:r>
            <w:r w:rsidR="00CB3327" w:rsidRPr="00512089">
              <w:rPr>
                <w:rFonts w:asciiTheme="majorHAnsi" w:hAnsiTheme="majorHAnsi"/>
                <w:sz w:val="20"/>
                <w:szCs w:val="20"/>
              </w:rPr>
              <w:t>isy z bankovního účtu</w:t>
            </w:r>
            <w:r w:rsidRPr="00512089">
              <w:rPr>
                <w:rFonts w:asciiTheme="majorHAnsi" w:hAnsiTheme="majorHAnsi"/>
                <w:sz w:val="20"/>
                <w:szCs w:val="20"/>
              </w:rPr>
              <w:t>)</w:t>
            </w:r>
            <w:r w:rsidR="005A5837" w:rsidRPr="00512089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6BE0C4C9" w14:textId="212E7028" w:rsidR="005A5837" w:rsidRPr="00512089" w:rsidRDefault="005A5837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sz w:val="20"/>
                <w:szCs w:val="20"/>
              </w:rPr>
              <w:t>Další dokumenty – např. vnitřní předpisy, kolektivní smlouvy</w:t>
            </w:r>
            <w:r w:rsidR="004D1520" w:rsidRPr="00512089">
              <w:rPr>
                <w:rFonts w:asciiTheme="majorHAnsi" w:hAnsiTheme="majorHAnsi"/>
                <w:sz w:val="20"/>
                <w:szCs w:val="20"/>
              </w:rPr>
              <w:t xml:space="preserve"> aj.</w:t>
            </w:r>
          </w:p>
        </w:tc>
      </w:tr>
      <w:tr w:rsidR="00645BCF" w:rsidRPr="00512089" w14:paraId="2A363985" w14:textId="77777777" w:rsidTr="00341506">
        <w:tc>
          <w:tcPr>
            <w:tcW w:w="2347" w:type="dxa"/>
          </w:tcPr>
          <w:p w14:paraId="0254F769" w14:textId="77777777" w:rsidR="00645BCF" w:rsidRPr="00512089" w:rsidRDefault="00645BCF" w:rsidP="00645BCF">
            <w:pPr>
              <w:pStyle w:val="Default"/>
              <w:jc w:val="both"/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b/>
                <w:bCs/>
                <w:color w:val="auto"/>
                <w:sz w:val="20"/>
                <w:szCs w:val="20"/>
              </w:rPr>
              <w:t xml:space="preserve">Cestovné </w:t>
            </w:r>
          </w:p>
          <w:p w14:paraId="206592E1" w14:textId="1A5E8A08" w:rsidR="00645BCF" w:rsidRPr="00512089" w:rsidRDefault="00645BCF" w:rsidP="00645BCF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48" w:type="dxa"/>
          </w:tcPr>
          <w:p w14:paraId="33FDC463" w14:textId="26B785A4" w:rsidR="00645BCF" w:rsidRPr="00512089" w:rsidRDefault="00411973" w:rsidP="00645BCF">
            <w:pPr>
              <w:pStyle w:val="Default"/>
              <w:jc w:val="both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color w:val="auto"/>
                <w:sz w:val="20"/>
                <w:szCs w:val="20"/>
              </w:rPr>
              <w:t>Vyúčt</w:t>
            </w:r>
            <w:r w:rsidR="00314147" w:rsidRPr="00512089">
              <w:rPr>
                <w:rFonts w:asciiTheme="majorHAnsi" w:hAnsiTheme="majorHAnsi"/>
                <w:color w:val="auto"/>
                <w:sz w:val="20"/>
                <w:szCs w:val="20"/>
              </w:rPr>
              <w:t>o</w:t>
            </w:r>
            <w:r w:rsidRPr="00512089">
              <w:rPr>
                <w:rFonts w:asciiTheme="majorHAnsi" w:hAnsiTheme="majorHAnsi"/>
                <w:color w:val="auto"/>
                <w:sz w:val="20"/>
                <w:szCs w:val="20"/>
              </w:rPr>
              <w:t>vání výdajů</w:t>
            </w:r>
            <w:r w:rsidR="00314147" w:rsidRPr="00512089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</w:t>
            </w:r>
          </w:p>
          <w:p w14:paraId="73C07450" w14:textId="06399EA2" w:rsidR="00645BCF" w:rsidRPr="00512089" w:rsidRDefault="00507099" w:rsidP="00645BCF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sz w:val="20"/>
                <w:szCs w:val="20"/>
              </w:rPr>
              <w:t>S</w:t>
            </w:r>
            <w:r w:rsidR="00645BCF" w:rsidRPr="00512089">
              <w:rPr>
                <w:rFonts w:asciiTheme="majorHAnsi" w:hAnsiTheme="majorHAnsi"/>
                <w:sz w:val="20"/>
                <w:szCs w:val="20"/>
              </w:rPr>
              <w:t>ken</w:t>
            </w:r>
            <w:r w:rsidRPr="00512089">
              <w:rPr>
                <w:rFonts w:asciiTheme="majorHAnsi" w:hAnsiTheme="majorHAnsi"/>
                <w:sz w:val="20"/>
                <w:szCs w:val="20"/>
              </w:rPr>
              <w:t>y</w:t>
            </w:r>
            <w:r w:rsidR="00645BCF" w:rsidRPr="00512089">
              <w:rPr>
                <w:rFonts w:asciiTheme="majorHAnsi" w:hAnsiTheme="majorHAnsi"/>
                <w:sz w:val="20"/>
                <w:szCs w:val="20"/>
              </w:rPr>
              <w:t xml:space="preserve"> účetních dokladů, na kterých částka uplatňovaná v projektu převyšuje 20.000 Kč, včetně výdajových pokladních dokladů/výpisu z bankovního účtu organizace (v případě platby uskutečněné z tohoto účtu) za jednotlivé doklady. </w:t>
            </w:r>
          </w:p>
        </w:tc>
        <w:tc>
          <w:tcPr>
            <w:tcW w:w="2664" w:type="dxa"/>
          </w:tcPr>
          <w:p w14:paraId="14F2197F" w14:textId="7B845FF0" w:rsidR="00645BCF" w:rsidRPr="00512089" w:rsidRDefault="00645BCF" w:rsidP="00645BCF">
            <w:pPr>
              <w:pStyle w:val="Default"/>
              <w:jc w:val="both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Cestovní příkazy a vyúčtování pracovních cest včetně zdůvodnění účelu cesty – např. pozvánka, prezenční listina. </w:t>
            </w:r>
          </w:p>
          <w:p w14:paraId="26C8DB8E" w14:textId="77777777" w:rsidR="00645BCF" w:rsidRPr="00512089" w:rsidRDefault="00645BCF" w:rsidP="00645BCF">
            <w:pPr>
              <w:pStyle w:val="Default"/>
              <w:jc w:val="both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K jednotlivým druhům cestovních náhrad: </w:t>
            </w:r>
          </w:p>
          <w:p w14:paraId="029B95D4" w14:textId="77777777" w:rsidR="00645BCF" w:rsidRPr="00512089" w:rsidRDefault="00645BCF" w:rsidP="00645BCF">
            <w:pPr>
              <w:pStyle w:val="Default"/>
              <w:jc w:val="both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Ubytování – faktura/doklad za ubytování. </w:t>
            </w:r>
          </w:p>
          <w:p w14:paraId="25CFA52F" w14:textId="4855204A" w:rsidR="00645BCF" w:rsidRPr="00512089" w:rsidRDefault="00645BCF" w:rsidP="00645BCF">
            <w:pPr>
              <w:pStyle w:val="Default"/>
              <w:jc w:val="both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color w:val="auto"/>
                <w:sz w:val="20"/>
                <w:szCs w:val="20"/>
              </w:rPr>
              <w:t>Jízdné – jízdenky, popř. jiný doklad nahrazující jízdenku;</w:t>
            </w:r>
            <w:r w:rsidRPr="00512089">
              <w:rPr>
                <w:rStyle w:val="Znakapoznpodarou"/>
                <w:rFonts w:asciiTheme="majorHAnsi" w:hAnsiTheme="majorHAnsi"/>
                <w:color w:val="auto"/>
                <w:sz w:val="20"/>
                <w:szCs w:val="20"/>
              </w:rPr>
              <w:footnoteReference w:id="6"/>
            </w:r>
            <w:r w:rsidRPr="00512089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při použití služebních nebo soukromých vozidel – kopie technického průkazu, v případě jiné sazby než ve vyhlášce MPSV účetní doklady za nákup pohonných hmot. </w:t>
            </w:r>
            <w:r w:rsidRPr="00512089">
              <w:rPr>
                <w:rFonts w:asciiTheme="majorHAnsi" w:hAnsiTheme="majorHAnsi"/>
                <w:color w:val="auto"/>
                <w:sz w:val="20"/>
                <w:szCs w:val="20"/>
              </w:rPr>
              <w:lastRenderedPageBreak/>
              <w:t xml:space="preserve">Služební vozidlo – kniha jízd, žádanky na cesty s uvedením data, účelu jízdy, místa určení cesty apod. </w:t>
            </w:r>
          </w:p>
          <w:p w14:paraId="7810B4BF" w14:textId="77777777" w:rsidR="00645BCF" w:rsidRPr="00512089" w:rsidRDefault="00645BCF" w:rsidP="00645BCF">
            <w:pPr>
              <w:pStyle w:val="Default"/>
              <w:jc w:val="both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Jízdenky či časové kupony na vlak, autobus nebo městskou hromadnou dopravu. </w:t>
            </w:r>
          </w:p>
          <w:p w14:paraId="0CC68AA4" w14:textId="77777777" w:rsidR="00645BCF" w:rsidRPr="00512089" w:rsidRDefault="00645BCF" w:rsidP="00645BCF">
            <w:pPr>
              <w:pStyle w:val="Default"/>
              <w:jc w:val="both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Nutné vedlejší doklady – pokladní doklady, účtenky vztahující se k nutným vedlejším výdajům na pracovní cestu. </w:t>
            </w:r>
          </w:p>
          <w:p w14:paraId="393B1234" w14:textId="04D1933B" w:rsidR="00645BCF" w:rsidRPr="00512089" w:rsidRDefault="00645BCF" w:rsidP="00645BCF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512089">
              <w:rPr>
                <w:rFonts w:asciiTheme="majorHAnsi" w:hAnsiTheme="majorHAnsi"/>
                <w:sz w:val="20"/>
                <w:szCs w:val="20"/>
              </w:rPr>
              <w:t xml:space="preserve">Výdajové pokladní doklady/výpisy z bankovního účtu organizace (v případě platby uskutečněné z tohoto účtu). </w:t>
            </w:r>
          </w:p>
        </w:tc>
      </w:tr>
      <w:tr w:rsidR="005A5837" w:rsidRPr="00512089" w14:paraId="1631E965" w14:textId="77777777" w:rsidTr="00341506">
        <w:tc>
          <w:tcPr>
            <w:tcW w:w="2347" w:type="dxa"/>
          </w:tcPr>
          <w:p w14:paraId="37A6D1CE" w14:textId="104FD3CB" w:rsidR="005A5837" w:rsidRPr="00512089" w:rsidRDefault="00EA6189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51208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Nákup </w:t>
            </w:r>
            <w:r w:rsidR="007A3430" w:rsidRPr="00512089">
              <w:rPr>
                <w:rFonts w:asciiTheme="majorHAnsi" w:hAnsiTheme="majorHAnsi"/>
                <w:b/>
                <w:sz w:val="20"/>
                <w:szCs w:val="20"/>
              </w:rPr>
              <w:t>IT</w:t>
            </w:r>
            <w:r w:rsidR="00D42E8D" w:rsidRPr="00512089">
              <w:rPr>
                <w:rFonts w:asciiTheme="majorHAnsi" w:hAnsiTheme="majorHAnsi"/>
                <w:b/>
                <w:sz w:val="20"/>
                <w:szCs w:val="20"/>
              </w:rPr>
              <w:t xml:space="preserve"> zařízení a vybavení</w:t>
            </w:r>
          </w:p>
          <w:p w14:paraId="40E37F51" w14:textId="22CF659C" w:rsidR="007A3430" w:rsidRPr="00512089" w:rsidRDefault="00D42E8D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/>
              </w:rPr>
            </w:pPr>
            <w:r w:rsidRPr="00512089">
              <w:rPr>
                <w:rFonts w:asciiTheme="majorHAnsi" w:hAnsiTheme="majorHAnsi"/>
                <w:b/>
                <w:sz w:val="20"/>
                <w:szCs w:val="20"/>
              </w:rPr>
              <w:t>Nákup služeb</w:t>
            </w:r>
            <w:r w:rsidR="007A3430"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48" w:type="dxa"/>
          </w:tcPr>
          <w:p w14:paraId="25A05E38" w14:textId="77777777" w:rsidR="0094213F" w:rsidRPr="00512089" w:rsidRDefault="00314147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Vyúčtování výdajů </w:t>
            </w:r>
          </w:p>
          <w:p w14:paraId="10640911" w14:textId="0F9015C8" w:rsidR="00507099" w:rsidRPr="00512089" w:rsidRDefault="00534930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>Sken ú</w:t>
            </w:r>
            <w:r w:rsidR="00D42E8D" w:rsidRPr="00512089">
              <w:rPr>
                <w:rFonts w:asciiTheme="majorHAnsi" w:hAnsiTheme="majorHAnsi"/>
                <w:bCs/>
                <w:sz w:val="20"/>
                <w:szCs w:val="20"/>
              </w:rPr>
              <w:t>četní</w:t>
            </w:r>
            <w:r w:rsidR="00507099" w:rsidRPr="00512089">
              <w:rPr>
                <w:rFonts w:asciiTheme="majorHAnsi" w:hAnsiTheme="majorHAnsi"/>
                <w:bCs/>
                <w:sz w:val="20"/>
                <w:szCs w:val="20"/>
              </w:rPr>
              <w:t>ho</w:t>
            </w:r>
            <w:r w:rsidR="00D42E8D"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 doklad</w:t>
            </w: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>u</w:t>
            </w:r>
            <w:r w:rsidR="00D42E8D"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, pokud částka </w:t>
            </w:r>
            <w:r w:rsidR="00D42E8D" w:rsidRPr="00512089">
              <w:rPr>
                <w:rFonts w:asciiTheme="majorHAnsi" w:hAnsiTheme="majorHAnsi"/>
                <w:bCs/>
                <w:sz w:val="20"/>
                <w:szCs w:val="20"/>
              </w:rPr>
              <w:br/>
              <w:t>na dokladu uplatňovaná v rámci způsobilých výdajů převyšuje 20 000,00 Kč</w:t>
            </w: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 a dále případně</w:t>
            </w:r>
            <w:r w:rsidR="00D42E8D"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 jiný doklad o dodání</w:t>
            </w: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>/plnění (např. dodací list, akceptační protokol, prezenční listiny</w:t>
            </w:r>
            <w:r w:rsidR="00602461" w:rsidRPr="00512089">
              <w:rPr>
                <w:rFonts w:asciiTheme="majorHAnsi" w:hAnsiTheme="majorHAnsi"/>
                <w:bCs/>
                <w:sz w:val="20"/>
                <w:szCs w:val="20"/>
              </w:rPr>
              <w:t>, osvědčení, certifikáty</w:t>
            </w: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). </w:t>
            </w:r>
            <w:r w:rsidR="00D42E8D"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V opodstatněných případech, bude doložena i objednávka/smlouva </w:t>
            </w:r>
            <w:r w:rsidR="00D42E8D" w:rsidRPr="00512089">
              <w:rPr>
                <w:rFonts w:asciiTheme="majorHAnsi" w:hAnsiTheme="majorHAnsi"/>
                <w:bCs/>
                <w:sz w:val="20"/>
                <w:szCs w:val="20"/>
              </w:rPr>
              <w:br/>
              <w:t xml:space="preserve">s dodavatelem. </w:t>
            </w:r>
          </w:p>
          <w:p w14:paraId="4F90D418" w14:textId="23F3E1C8" w:rsidR="005A5837" w:rsidRPr="00512089" w:rsidRDefault="005A5837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Výpis z bankovního účtu dokládající provedení platby nad </w:t>
            </w:r>
            <w:r w:rsidR="00322B41" w:rsidRPr="00512089">
              <w:rPr>
                <w:rFonts w:asciiTheme="majorHAnsi" w:hAnsiTheme="majorHAnsi"/>
                <w:bCs/>
                <w:sz w:val="20"/>
                <w:szCs w:val="20"/>
              </w:rPr>
              <w:t>2</w:t>
            </w: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>0</w:t>
            </w:r>
            <w:r w:rsidR="004D1520" w:rsidRPr="00512089">
              <w:rPr>
                <w:rFonts w:asciiTheme="majorHAnsi" w:hAnsiTheme="majorHAnsi"/>
                <w:bCs/>
                <w:sz w:val="20"/>
                <w:szCs w:val="20"/>
              </w:rPr>
              <w:t> </w:t>
            </w: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>000</w:t>
            </w:r>
            <w:r w:rsidR="004D1520" w:rsidRPr="00512089">
              <w:rPr>
                <w:rFonts w:asciiTheme="majorHAnsi" w:hAnsiTheme="majorHAnsi"/>
                <w:bCs/>
                <w:sz w:val="20"/>
                <w:szCs w:val="20"/>
              </w:rPr>
              <w:t>,00</w:t>
            </w: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 Kč</w:t>
            </w:r>
          </w:p>
          <w:p w14:paraId="02256B53" w14:textId="425DF623" w:rsidR="005A5837" w:rsidRPr="00512089" w:rsidRDefault="005A5837" w:rsidP="005A5837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664" w:type="dxa"/>
          </w:tcPr>
          <w:p w14:paraId="22AE5CFC" w14:textId="355113F4" w:rsidR="007A3430" w:rsidRPr="00512089" w:rsidRDefault="005A5837" w:rsidP="00534930">
            <w:pPr>
              <w:pStyle w:val="Odstavecseseznamem"/>
              <w:tabs>
                <w:tab w:val="left" w:pos="1843"/>
              </w:tabs>
              <w:ind w:left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512089">
              <w:rPr>
                <w:rFonts w:asciiTheme="majorHAnsi" w:hAnsiTheme="majorHAnsi"/>
                <w:bCs/>
                <w:sz w:val="20"/>
                <w:szCs w:val="20"/>
              </w:rPr>
              <w:t>Originály účetních dokladů</w:t>
            </w:r>
            <w:r w:rsidR="00507099" w:rsidRPr="00512089">
              <w:rPr>
                <w:rFonts w:asciiTheme="majorHAnsi" w:hAnsiTheme="majorHAnsi"/>
                <w:bCs/>
                <w:sz w:val="20"/>
                <w:szCs w:val="20"/>
              </w:rPr>
              <w:t xml:space="preserve"> případně dalších dokladů</w:t>
            </w:r>
            <w:r w:rsidR="007A3430" w:rsidRPr="00512089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</w:tc>
      </w:tr>
    </w:tbl>
    <w:p w14:paraId="44C0F6E8" w14:textId="77777777" w:rsidR="004F26B2" w:rsidRPr="00512089" w:rsidRDefault="004F26B2" w:rsidP="004F26B2">
      <w:pPr>
        <w:pStyle w:val="Odstavecseseznamem"/>
        <w:tabs>
          <w:tab w:val="left" w:pos="1843"/>
        </w:tabs>
        <w:spacing w:before="0" w:after="0" w:line="300" w:lineRule="auto"/>
        <w:ind w:left="360"/>
        <w:jc w:val="both"/>
        <w:rPr>
          <w:rFonts w:asciiTheme="majorHAnsi" w:hAnsiTheme="majorHAnsi"/>
        </w:rPr>
      </w:pPr>
    </w:p>
    <w:p w14:paraId="39CCECE9" w14:textId="7853505B" w:rsidR="004002C6" w:rsidRPr="00512089" w:rsidRDefault="007E2A88" w:rsidP="00373C72">
      <w:pPr>
        <w:pStyle w:val="Odstavecseseznamem"/>
        <w:numPr>
          <w:ilvl w:val="0"/>
          <w:numId w:val="22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V rámci kontroly Vyúčtování výdajů může být, např. v případě pochybností, Příjemce dále Poskytovatelem dotace vyzván k předložení dalších dokumentů</w:t>
      </w:r>
      <w:r w:rsidR="006F7131" w:rsidRPr="00512089">
        <w:rPr>
          <w:rFonts w:asciiTheme="majorHAnsi" w:hAnsiTheme="majorHAnsi"/>
        </w:rPr>
        <w:t xml:space="preserve"> např</w:t>
      </w:r>
      <w:r w:rsidR="00EA6189" w:rsidRPr="00512089">
        <w:rPr>
          <w:rFonts w:asciiTheme="majorHAnsi" w:hAnsiTheme="majorHAnsi"/>
        </w:rPr>
        <w:t xml:space="preserve">. </w:t>
      </w:r>
      <w:r w:rsidR="004D1520" w:rsidRPr="00512089">
        <w:rPr>
          <w:rFonts w:asciiTheme="majorHAnsi" w:hAnsiTheme="majorHAnsi"/>
        </w:rPr>
        <w:t>k</w:t>
      </w:r>
      <w:r w:rsidR="006B7B38" w:rsidRPr="00512089">
        <w:rPr>
          <w:rFonts w:asciiTheme="majorHAnsi" w:hAnsiTheme="majorHAnsi"/>
        </w:rPr>
        <w:t> </w:t>
      </w:r>
      <w:r w:rsidR="004D1520" w:rsidRPr="00512089">
        <w:rPr>
          <w:rFonts w:asciiTheme="majorHAnsi" w:hAnsiTheme="majorHAnsi"/>
        </w:rPr>
        <w:t>předložení</w:t>
      </w:r>
      <w:r w:rsidR="00073856" w:rsidRPr="00512089">
        <w:rPr>
          <w:rFonts w:asciiTheme="majorHAnsi" w:hAnsiTheme="majorHAnsi"/>
        </w:rPr>
        <w:t xml:space="preserve"> kopi</w:t>
      </w:r>
      <w:r w:rsidR="004D1520" w:rsidRPr="00512089">
        <w:rPr>
          <w:rFonts w:asciiTheme="majorHAnsi" w:hAnsiTheme="majorHAnsi"/>
        </w:rPr>
        <w:t>í</w:t>
      </w:r>
      <w:r w:rsidR="00073856" w:rsidRPr="00512089">
        <w:rPr>
          <w:rFonts w:asciiTheme="majorHAnsi" w:hAnsiTheme="majorHAnsi"/>
        </w:rPr>
        <w:t xml:space="preserve"> účetních dokladů </w:t>
      </w:r>
      <w:r w:rsidR="006F7131" w:rsidRPr="00512089">
        <w:rPr>
          <w:rFonts w:asciiTheme="majorHAnsi" w:hAnsiTheme="majorHAnsi"/>
        </w:rPr>
        <w:t>k výdaji do 20 000 Kč</w:t>
      </w:r>
      <w:r w:rsidRPr="00512089">
        <w:rPr>
          <w:rFonts w:asciiTheme="majorHAnsi" w:hAnsiTheme="majorHAnsi"/>
        </w:rPr>
        <w:t>.</w:t>
      </w:r>
    </w:p>
    <w:p w14:paraId="05A97D31" w14:textId="722E1FAE" w:rsidR="004002C6" w:rsidRPr="00512089" w:rsidRDefault="007E2A88" w:rsidP="00373C7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Příjemci se zavazují na vyžádání prokázat, že prostředky byly využity </w:t>
      </w:r>
      <w:r w:rsidR="006B7B38" w:rsidRPr="00512089">
        <w:rPr>
          <w:rFonts w:asciiTheme="majorHAnsi" w:hAnsiTheme="majorHAnsi"/>
        </w:rPr>
        <w:t>hospodárně a </w:t>
      </w:r>
      <w:r w:rsidRPr="00512089">
        <w:rPr>
          <w:rFonts w:asciiTheme="majorHAnsi" w:hAnsiTheme="majorHAnsi"/>
        </w:rPr>
        <w:t>efektivně</w:t>
      </w:r>
      <w:r w:rsidR="000652B2" w:rsidRPr="00512089">
        <w:rPr>
          <w:rFonts w:asciiTheme="majorHAnsi" w:hAnsiTheme="majorHAnsi"/>
        </w:rPr>
        <w:t xml:space="preserve">, </w:t>
      </w:r>
      <w:r w:rsidR="000F648D" w:rsidRPr="00512089">
        <w:rPr>
          <w:rFonts w:asciiTheme="majorHAnsi" w:hAnsiTheme="majorHAnsi"/>
        </w:rPr>
        <w:t xml:space="preserve">např. </w:t>
      </w:r>
      <w:r w:rsidR="000652B2" w:rsidRPr="00512089">
        <w:rPr>
          <w:rFonts w:asciiTheme="majorHAnsi" w:hAnsiTheme="majorHAnsi"/>
        </w:rPr>
        <w:t>výběr</w:t>
      </w:r>
      <w:r w:rsidR="000F648D" w:rsidRPr="00512089">
        <w:rPr>
          <w:rFonts w:asciiTheme="majorHAnsi" w:hAnsiTheme="majorHAnsi"/>
        </w:rPr>
        <w:t>em</w:t>
      </w:r>
      <w:r w:rsidR="000652B2" w:rsidRPr="00512089">
        <w:rPr>
          <w:rFonts w:asciiTheme="majorHAnsi" w:hAnsiTheme="majorHAnsi"/>
        </w:rPr>
        <w:t xml:space="preserve"> dodavatele na základě </w:t>
      </w:r>
      <w:r w:rsidR="000F648D" w:rsidRPr="00512089">
        <w:rPr>
          <w:rFonts w:asciiTheme="majorHAnsi" w:hAnsiTheme="majorHAnsi"/>
        </w:rPr>
        <w:t>porovnán</w:t>
      </w:r>
      <w:r w:rsidR="000652B2" w:rsidRPr="00512089">
        <w:rPr>
          <w:rFonts w:asciiTheme="majorHAnsi" w:hAnsiTheme="majorHAnsi"/>
        </w:rPr>
        <w:t>í cen</w:t>
      </w:r>
      <w:r w:rsidR="00132721" w:rsidRPr="00512089">
        <w:rPr>
          <w:rFonts w:asciiTheme="majorHAnsi" w:hAnsiTheme="majorHAnsi"/>
        </w:rPr>
        <w:t>.</w:t>
      </w:r>
    </w:p>
    <w:p w14:paraId="52346C69" w14:textId="5DDF3CD2" w:rsidR="004002C6" w:rsidRPr="00512089" w:rsidRDefault="007E2A88" w:rsidP="00373C7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  <w:b/>
          <w:color w:val="000000"/>
        </w:rPr>
        <w:t>Při kontrole Vyúčtování výdajů</w:t>
      </w:r>
      <w:r w:rsidRPr="00512089">
        <w:rPr>
          <w:rFonts w:asciiTheme="majorHAnsi" w:hAnsiTheme="majorHAnsi"/>
          <w:color w:val="000000"/>
        </w:rPr>
        <w:t xml:space="preserve"> Poskytovatelem dotace může dojít </w:t>
      </w:r>
      <w:r w:rsidR="004E3BA1" w:rsidRPr="00512089">
        <w:rPr>
          <w:rFonts w:asciiTheme="majorHAnsi" w:hAnsiTheme="majorHAnsi"/>
          <w:color w:val="000000"/>
        </w:rPr>
        <w:t xml:space="preserve">na základě zjištěných nedostatků </w:t>
      </w:r>
      <w:r w:rsidRPr="00512089">
        <w:rPr>
          <w:rFonts w:asciiTheme="majorHAnsi" w:hAnsiTheme="majorHAnsi"/>
          <w:color w:val="000000"/>
        </w:rPr>
        <w:t>k úpravě předloženého Vyúčtování výdajů</w:t>
      </w:r>
      <w:r w:rsidR="00E01C1D" w:rsidRPr="00512089">
        <w:rPr>
          <w:rFonts w:asciiTheme="majorHAnsi" w:hAnsiTheme="majorHAnsi"/>
          <w:color w:val="000000"/>
        </w:rPr>
        <w:t xml:space="preserve">. </w:t>
      </w:r>
      <w:r w:rsidRPr="00512089">
        <w:rPr>
          <w:rFonts w:asciiTheme="majorHAnsi" w:hAnsiTheme="majorHAnsi"/>
          <w:color w:val="000000"/>
        </w:rPr>
        <w:t xml:space="preserve">   </w:t>
      </w:r>
    </w:p>
    <w:p w14:paraId="402FC70B" w14:textId="582D3102" w:rsidR="004002C6" w:rsidRPr="00512089" w:rsidRDefault="007E2A88" w:rsidP="00373C7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  <w:color w:val="000000"/>
        </w:rPr>
        <w:t xml:space="preserve">V rámci kontroly Vyúčtování výdajů může </w:t>
      </w:r>
      <w:r w:rsidRPr="00512089">
        <w:rPr>
          <w:rFonts w:asciiTheme="majorHAnsi" w:hAnsiTheme="majorHAnsi"/>
          <w:b/>
          <w:color w:val="000000"/>
        </w:rPr>
        <w:t xml:space="preserve">Poskytovatel dotace postupovat v souladu </w:t>
      </w:r>
      <w:r w:rsidR="00873337" w:rsidRPr="00512089">
        <w:rPr>
          <w:rFonts w:asciiTheme="majorHAnsi" w:hAnsiTheme="majorHAnsi"/>
          <w:b/>
          <w:color w:val="000000"/>
        </w:rPr>
        <w:br/>
      </w:r>
      <w:r w:rsidRPr="00512089">
        <w:rPr>
          <w:rFonts w:asciiTheme="majorHAnsi" w:hAnsiTheme="majorHAnsi"/>
          <w:b/>
          <w:color w:val="000000"/>
        </w:rPr>
        <w:t>s</w:t>
      </w:r>
      <w:r w:rsidRPr="00512089">
        <w:rPr>
          <w:rFonts w:asciiTheme="majorHAnsi" w:hAnsiTheme="majorHAnsi"/>
          <w:color w:val="000000"/>
        </w:rPr>
        <w:t> </w:t>
      </w:r>
      <w:r w:rsidRPr="00512089">
        <w:rPr>
          <w:rFonts w:asciiTheme="majorHAnsi" w:hAnsiTheme="majorHAnsi"/>
          <w:b/>
          <w:color w:val="000000"/>
        </w:rPr>
        <w:t>§</w:t>
      </w:r>
      <w:r w:rsidR="00F313EF" w:rsidRPr="00512089">
        <w:rPr>
          <w:rFonts w:asciiTheme="majorHAnsi" w:hAnsiTheme="majorHAnsi"/>
          <w:b/>
          <w:color w:val="000000"/>
        </w:rPr>
        <w:t xml:space="preserve">14e či </w:t>
      </w:r>
      <w:r w:rsidRPr="00512089">
        <w:rPr>
          <w:rFonts w:asciiTheme="majorHAnsi" w:hAnsiTheme="majorHAnsi"/>
          <w:b/>
          <w:color w:val="000000"/>
        </w:rPr>
        <w:t>14</w:t>
      </w:r>
      <w:r w:rsidR="008C7D0F" w:rsidRPr="00512089">
        <w:rPr>
          <w:rFonts w:asciiTheme="majorHAnsi" w:hAnsiTheme="majorHAnsi"/>
          <w:b/>
          <w:color w:val="000000"/>
        </w:rPr>
        <w:t xml:space="preserve">f </w:t>
      </w:r>
      <w:r w:rsidRPr="00512089">
        <w:rPr>
          <w:rFonts w:asciiTheme="majorHAnsi" w:hAnsiTheme="majorHAnsi"/>
          <w:b/>
          <w:color w:val="000000"/>
        </w:rPr>
        <w:t>Rozpočtových pravidel</w:t>
      </w:r>
      <w:r w:rsidRPr="00512089">
        <w:rPr>
          <w:rFonts w:asciiTheme="majorHAnsi" w:hAnsiTheme="majorHAnsi"/>
          <w:b/>
        </w:rPr>
        <w:t>.</w:t>
      </w:r>
    </w:p>
    <w:p w14:paraId="03F3D51B" w14:textId="77777777" w:rsidR="004002C6" w:rsidRPr="00512089" w:rsidRDefault="007E2A88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40" w:name="_Toc21939860"/>
      <w:bookmarkStart w:id="41" w:name="_Toc21939894"/>
      <w:bookmarkStart w:id="42" w:name="_Toc181776679"/>
      <w:r w:rsidRPr="00512089">
        <w:rPr>
          <w:rFonts w:asciiTheme="majorHAnsi" w:hAnsiTheme="majorHAnsi"/>
          <w:sz w:val="22"/>
          <w:szCs w:val="22"/>
        </w:rPr>
        <w:t>Veřejná podpora</w:t>
      </w:r>
      <w:bookmarkEnd w:id="40"/>
      <w:bookmarkEnd w:id="41"/>
      <w:bookmarkEnd w:id="42"/>
    </w:p>
    <w:p w14:paraId="3C4313B2" w14:textId="77777777" w:rsidR="004002C6" w:rsidRPr="00512089" w:rsidRDefault="007E2A88" w:rsidP="002C1CB3">
      <w:pPr>
        <w:spacing w:after="120" w:line="36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Dotace poskytnutá na realizaci projektu nezakládá veřejnou podporu.</w:t>
      </w:r>
    </w:p>
    <w:p w14:paraId="49E5671E" w14:textId="0DFDA75F" w:rsidR="00963433" w:rsidRPr="00512089" w:rsidRDefault="007E2A88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43" w:name="_eduvuu1p2udy" w:colFirst="0" w:colLast="0"/>
      <w:bookmarkStart w:id="44" w:name="_Toc21939861"/>
      <w:bookmarkStart w:id="45" w:name="_Toc21939895"/>
      <w:bookmarkStart w:id="46" w:name="_Toc181776680"/>
      <w:bookmarkEnd w:id="43"/>
      <w:r w:rsidRPr="00512089">
        <w:rPr>
          <w:rFonts w:asciiTheme="majorHAnsi" w:hAnsiTheme="majorHAnsi"/>
          <w:sz w:val="22"/>
          <w:szCs w:val="22"/>
        </w:rPr>
        <w:lastRenderedPageBreak/>
        <w:t>Žádost o dotaci</w:t>
      </w:r>
      <w:bookmarkEnd w:id="44"/>
      <w:bookmarkEnd w:id="45"/>
      <w:bookmarkEnd w:id="46"/>
    </w:p>
    <w:p w14:paraId="4837B5A1" w14:textId="7D698DB3" w:rsidR="00966F24" w:rsidRPr="00512089" w:rsidRDefault="007E2A88" w:rsidP="00373C72">
      <w:pPr>
        <w:numPr>
          <w:ilvl w:val="0"/>
          <w:numId w:val="24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 xml:space="preserve">Žádost </w:t>
      </w:r>
      <w:r w:rsidR="00FD4985" w:rsidRPr="00512089">
        <w:rPr>
          <w:rFonts w:asciiTheme="majorHAnsi" w:hAnsiTheme="majorHAnsi"/>
        </w:rPr>
        <w:t>o dotaci (dále také jen „Žádost“</w:t>
      </w:r>
      <w:r w:rsidR="004E3BA1" w:rsidRPr="00512089">
        <w:rPr>
          <w:rFonts w:asciiTheme="majorHAnsi" w:hAnsiTheme="majorHAnsi"/>
        </w:rPr>
        <w:t>)</w:t>
      </w:r>
      <w:r w:rsidR="00FD4985" w:rsidRPr="00512089">
        <w:rPr>
          <w:rFonts w:asciiTheme="majorHAnsi" w:hAnsiTheme="majorHAnsi"/>
        </w:rPr>
        <w:t xml:space="preserve"> </w:t>
      </w:r>
      <w:r w:rsidRPr="00512089">
        <w:rPr>
          <w:rFonts w:asciiTheme="majorHAnsi" w:hAnsiTheme="majorHAnsi"/>
        </w:rPr>
        <w:t>včetně všech povinných příloh musí být podána ve stanoveném termínu a</w:t>
      </w:r>
      <w:r w:rsidR="006A742D" w:rsidRPr="00512089">
        <w:rPr>
          <w:rFonts w:asciiTheme="majorHAnsi" w:hAnsiTheme="majorHAnsi"/>
        </w:rPr>
        <w:t> </w:t>
      </w:r>
      <w:r w:rsidRPr="00512089">
        <w:rPr>
          <w:rFonts w:asciiTheme="majorHAnsi" w:hAnsiTheme="majorHAnsi"/>
        </w:rPr>
        <w:t>vypracována ve formuláři Žádost o dotaci, který je, včetně příloh Žádosti, přílohou</w:t>
      </w:r>
      <w:r w:rsidR="007504D2" w:rsidRPr="00512089">
        <w:rPr>
          <w:rFonts w:asciiTheme="majorHAnsi" w:hAnsiTheme="majorHAnsi"/>
        </w:rPr>
        <w:t xml:space="preserve"> </w:t>
      </w:r>
      <w:r w:rsidRPr="00512089">
        <w:rPr>
          <w:rFonts w:asciiTheme="majorHAnsi" w:hAnsiTheme="majorHAnsi"/>
        </w:rPr>
        <w:t>této Metodiky.</w:t>
      </w:r>
    </w:p>
    <w:p w14:paraId="29EECE2B" w14:textId="77777777" w:rsidR="00654C8F" w:rsidRPr="00512089" w:rsidRDefault="00654C8F" w:rsidP="0095307E">
      <w:p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</w:p>
    <w:p w14:paraId="1C3FC226" w14:textId="7F8DBE6A" w:rsidR="004002C6" w:rsidRPr="00512089" w:rsidRDefault="007E2A88" w:rsidP="00373C72">
      <w:pPr>
        <w:numPr>
          <w:ilvl w:val="0"/>
          <w:numId w:val="24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Povinn</w:t>
      </w:r>
      <w:r w:rsidR="007F668D" w:rsidRPr="00512089">
        <w:rPr>
          <w:rFonts w:asciiTheme="majorHAnsi" w:hAnsiTheme="majorHAnsi"/>
        </w:rPr>
        <w:t>ou</w:t>
      </w:r>
      <w:r w:rsidRPr="00512089">
        <w:rPr>
          <w:rFonts w:asciiTheme="majorHAnsi" w:hAnsiTheme="majorHAnsi"/>
        </w:rPr>
        <w:t xml:space="preserve"> příloh</w:t>
      </w:r>
      <w:r w:rsidR="007F668D" w:rsidRPr="00512089">
        <w:rPr>
          <w:rFonts w:asciiTheme="majorHAnsi" w:hAnsiTheme="majorHAnsi"/>
        </w:rPr>
        <w:t>ou</w:t>
      </w:r>
      <w:r w:rsidRPr="00512089">
        <w:rPr>
          <w:rFonts w:asciiTheme="majorHAnsi" w:hAnsiTheme="majorHAnsi"/>
        </w:rPr>
        <w:t xml:space="preserve"> Žádosti j</w:t>
      </w:r>
      <w:r w:rsidR="007F668D" w:rsidRPr="00512089">
        <w:rPr>
          <w:rFonts w:asciiTheme="majorHAnsi" w:hAnsiTheme="majorHAnsi"/>
        </w:rPr>
        <w:t>e</w:t>
      </w:r>
      <w:r w:rsidRPr="00512089">
        <w:rPr>
          <w:rFonts w:asciiTheme="majorHAnsi" w:hAnsiTheme="majorHAnsi"/>
        </w:rPr>
        <w:t>:</w:t>
      </w:r>
    </w:p>
    <w:p w14:paraId="3A304EC4" w14:textId="6E824D6B" w:rsidR="00D92AC7" w:rsidRPr="00512089" w:rsidRDefault="007E2A88" w:rsidP="00693A12">
      <w:pPr>
        <w:numPr>
          <w:ilvl w:val="0"/>
          <w:numId w:val="41"/>
        </w:numPr>
        <w:spacing w:before="0" w:after="120"/>
        <w:ind w:left="36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Rozpočet</w:t>
      </w:r>
      <w:r w:rsidR="00693A12" w:rsidRPr="00512089">
        <w:rPr>
          <w:rFonts w:asciiTheme="majorHAnsi" w:hAnsiTheme="majorHAnsi"/>
        </w:rPr>
        <w:t xml:space="preserve"> způsobilých</w:t>
      </w:r>
      <w:r w:rsidRPr="00512089">
        <w:rPr>
          <w:rFonts w:asciiTheme="majorHAnsi" w:hAnsiTheme="majorHAnsi"/>
        </w:rPr>
        <w:t xml:space="preserve"> výdajů pilotního </w:t>
      </w:r>
      <w:r w:rsidR="00423B54" w:rsidRPr="00512089">
        <w:rPr>
          <w:rFonts w:asciiTheme="majorHAnsi" w:hAnsiTheme="majorHAnsi"/>
        </w:rPr>
        <w:t>ověření</w:t>
      </w:r>
      <w:r w:rsidRPr="00512089">
        <w:rPr>
          <w:rFonts w:asciiTheme="majorHAnsi" w:hAnsiTheme="majorHAnsi"/>
        </w:rPr>
        <w:t xml:space="preserve">. </w:t>
      </w:r>
      <w:r w:rsidRPr="00512089">
        <w:rPr>
          <w:rFonts w:asciiTheme="majorHAnsi" w:hAnsiTheme="majorHAnsi"/>
          <w:i/>
        </w:rPr>
        <w:t>Formulář je součástí této Metodiky.</w:t>
      </w:r>
    </w:p>
    <w:p w14:paraId="57C3D3F1" w14:textId="77777777" w:rsidR="006B7B38" w:rsidRPr="00512089" w:rsidRDefault="006B7B38" w:rsidP="006B7B38">
      <w:pPr>
        <w:spacing w:before="0" w:after="120"/>
        <w:ind w:left="360"/>
        <w:jc w:val="both"/>
        <w:rPr>
          <w:rFonts w:asciiTheme="majorHAnsi" w:hAnsiTheme="majorHAnsi"/>
          <w:iCs/>
        </w:rPr>
      </w:pPr>
    </w:p>
    <w:p w14:paraId="26B87FED" w14:textId="0D6ECE3C" w:rsidR="004002C6" w:rsidRPr="00512089" w:rsidRDefault="007E2A88" w:rsidP="00373C72">
      <w:pPr>
        <w:numPr>
          <w:ilvl w:val="0"/>
          <w:numId w:val="24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  <w:b/>
        </w:rPr>
      </w:pPr>
      <w:r w:rsidRPr="00512089">
        <w:rPr>
          <w:rFonts w:asciiTheme="majorHAnsi" w:hAnsiTheme="majorHAnsi"/>
          <w:b/>
        </w:rPr>
        <w:t>Žádost</w:t>
      </w:r>
      <w:r w:rsidR="00E70FE5" w:rsidRPr="00512089">
        <w:rPr>
          <w:rFonts w:asciiTheme="majorHAnsi" w:hAnsiTheme="majorHAnsi"/>
          <w:b/>
        </w:rPr>
        <w:t xml:space="preserve"> </w:t>
      </w:r>
      <w:r w:rsidRPr="00512089">
        <w:rPr>
          <w:rFonts w:asciiTheme="majorHAnsi" w:hAnsiTheme="majorHAnsi"/>
          <w:b/>
        </w:rPr>
        <w:t xml:space="preserve">musí být podána v termínu uvedeném ve Výzvě k předkládání žádostí o dotaci. </w:t>
      </w:r>
    </w:p>
    <w:p w14:paraId="0F106A3D" w14:textId="77777777" w:rsidR="000139DA" w:rsidRPr="00512089" w:rsidRDefault="000139DA" w:rsidP="00CB348A">
      <w:p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  <w:b/>
        </w:rPr>
      </w:pPr>
    </w:p>
    <w:p w14:paraId="36B3A471" w14:textId="6EEA8D57" w:rsidR="004002C6" w:rsidRPr="00512089" w:rsidRDefault="007E2A88" w:rsidP="00AC6A4F">
      <w:pPr>
        <w:numPr>
          <w:ilvl w:val="0"/>
          <w:numId w:val="24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</w:rPr>
        <w:t xml:space="preserve">Žádost o dotaci je možné podat: </w:t>
      </w:r>
    </w:p>
    <w:p w14:paraId="6D85A469" w14:textId="789414BD" w:rsidR="00CF6EB5" w:rsidRPr="00512089" w:rsidRDefault="00CF6EB5" w:rsidP="00373C72">
      <w:pPr>
        <w:numPr>
          <w:ilvl w:val="0"/>
          <w:numId w:val="42"/>
        </w:numPr>
        <w:spacing w:before="0" w:after="120"/>
        <w:jc w:val="both"/>
        <w:rPr>
          <w:rFonts w:asciiTheme="majorHAnsi" w:hAnsiTheme="majorHAnsi"/>
          <w:b/>
        </w:rPr>
      </w:pPr>
      <w:r w:rsidRPr="00512089">
        <w:rPr>
          <w:rFonts w:asciiTheme="majorHAnsi" w:hAnsiTheme="majorHAnsi"/>
          <w:b/>
        </w:rPr>
        <w:t>datovou schránkou</w:t>
      </w:r>
    </w:p>
    <w:p w14:paraId="3B0146E8" w14:textId="373D2FA1" w:rsidR="00CF6EB5" w:rsidRPr="00512089" w:rsidRDefault="005E53F1" w:rsidP="00CF6EB5">
      <w:pPr>
        <w:spacing w:before="0" w:after="120"/>
        <w:ind w:firstLine="360"/>
        <w:jc w:val="both"/>
        <w:rPr>
          <w:rFonts w:asciiTheme="majorHAnsi" w:hAnsiTheme="majorHAnsi"/>
          <w:b/>
        </w:rPr>
      </w:pPr>
      <w:r w:rsidRPr="00512089">
        <w:rPr>
          <w:rFonts w:asciiTheme="majorHAnsi" w:hAnsiTheme="majorHAnsi"/>
        </w:rPr>
        <w:t xml:space="preserve">ID datové schránky </w:t>
      </w:r>
      <w:proofErr w:type="gramStart"/>
      <w:r w:rsidR="00FE3583" w:rsidRPr="00512089">
        <w:rPr>
          <w:rFonts w:asciiTheme="majorHAnsi" w:hAnsiTheme="majorHAnsi"/>
        </w:rPr>
        <w:t xml:space="preserve">MZ:  </w:t>
      </w:r>
      <w:r w:rsidR="00CF6EB5" w:rsidRPr="00512089">
        <w:rPr>
          <w:rFonts w:asciiTheme="majorHAnsi" w:hAnsiTheme="majorHAnsi"/>
        </w:rPr>
        <w:t> </w:t>
      </w:r>
      <w:proofErr w:type="gramEnd"/>
      <w:r w:rsidR="00CF6EB5" w:rsidRPr="00512089">
        <w:rPr>
          <w:rFonts w:asciiTheme="majorHAnsi" w:hAnsiTheme="majorHAnsi"/>
        </w:rPr>
        <w:t>    </w:t>
      </w:r>
      <w:r w:rsidR="00CF6EB5" w:rsidRPr="00512089">
        <w:rPr>
          <w:rFonts w:asciiTheme="majorHAnsi" w:hAnsiTheme="majorHAnsi"/>
          <w:b/>
        </w:rPr>
        <w:t xml:space="preserve"> pv8aaxd </w:t>
      </w:r>
    </w:p>
    <w:p w14:paraId="0E5E9C8F" w14:textId="4158F20E" w:rsidR="004002C6" w:rsidRDefault="00CF6EB5" w:rsidP="00AC6A4F">
      <w:pPr>
        <w:spacing w:before="0" w:after="120"/>
        <w:ind w:firstLine="36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Identifikační číslo organizace: 00024341</w:t>
      </w:r>
    </w:p>
    <w:p w14:paraId="10ABF8A5" w14:textId="77777777" w:rsidR="004A4C1C" w:rsidRPr="004A4C1C" w:rsidRDefault="004A4C1C" w:rsidP="004A4C1C">
      <w:pPr>
        <w:spacing w:before="200"/>
        <w:jc w:val="both"/>
        <w:rPr>
          <w:rFonts w:asciiTheme="majorHAnsi" w:hAnsiTheme="majorHAnsi"/>
        </w:rPr>
      </w:pPr>
      <w:r w:rsidRPr="004A4C1C">
        <w:rPr>
          <w:rFonts w:asciiTheme="majorHAnsi" w:hAnsiTheme="majorHAnsi"/>
        </w:rPr>
        <w:t xml:space="preserve">V předmětu datové zprávy je nutné uvést označení: „Podpora plánování rozvoje integrované zdravotní a sociální péče – žádost o dotaci“.  </w:t>
      </w:r>
    </w:p>
    <w:p w14:paraId="5EA8E061" w14:textId="77777777" w:rsidR="004002C6" w:rsidRPr="00512089" w:rsidRDefault="007E2A88" w:rsidP="00373C72">
      <w:pPr>
        <w:numPr>
          <w:ilvl w:val="0"/>
          <w:numId w:val="24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Žádost musí být vypracována v českém jazyce.</w:t>
      </w:r>
    </w:p>
    <w:p w14:paraId="0FB4DF8E" w14:textId="77777777" w:rsidR="004D1D54" w:rsidRPr="00512089" w:rsidRDefault="004D1D54" w:rsidP="002C1CB3">
      <w:pPr>
        <w:tabs>
          <w:tab w:val="left" w:pos="1843"/>
        </w:tabs>
        <w:spacing w:before="0" w:after="0" w:line="300" w:lineRule="auto"/>
        <w:ind w:left="360"/>
        <w:jc w:val="both"/>
        <w:rPr>
          <w:rFonts w:asciiTheme="majorHAnsi" w:hAnsiTheme="majorHAnsi"/>
        </w:rPr>
      </w:pPr>
    </w:p>
    <w:p w14:paraId="28F0F6CC" w14:textId="19795D2B" w:rsidR="00BD263A" w:rsidRPr="00512089" w:rsidRDefault="008C4B13" w:rsidP="00373C72">
      <w:pPr>
        <w:numPr>
          <w:ilvl w:val="0"/>
          <w:numId w:val="24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Dnem přijetí Žádos</w:t>
      </w:r>
      <w:r w:rsidR="005E53F1" w:rsidRPr="00512089">
        <w:rPr>
          <w:rFonts w:asciiTheme="majorHAnsi" w:hAnsiTheme="majorHAnsi"/>
        </w:rPr>
        <w:t xml:space="preserve">ti se rozumí </w:t>
      </w:r>
      <w:r w:rsidRPr="00512089">
        <w:rPr>
          <w:rFonts w:asciiTheme="majorHAnsi" w:hAnsiTheme="majorHAnsi"/>
        </w:rPr>
        <w:t xml:space="preserve">den dodání datové zprávy do datové </w:t>
      </w:r>
      <w:r w:rsidR="005E53F1" w:rsidRPr="00512089">
        <w:rPr>
          <w:rFonts w:asciiTheme="majorHAnsi" w:hAnsiTheme="majorHAnsi"/>
        </w:rPr>
        <w:t>schránky</w:t>
      </w:r>
      <w:r w:rsidR="00C44017" w:rsidRPr="00512089">
        <w:rPr>
          <w:rFonts w:asciiTheme="majorHAnsi" w:hAnsiTheme="majorHAnsi"/>
        </w:rPr>
        <w:t>.</w:t>
      </w:r>
    </w:p>
    <w:p w14:paraId="3F38AA08" w14:textId="77777777" w:rsidR="00A5793A" w:rsidRPr="00512089" w:rsidRDefault="00A5793A" w:rsidP="00AA5483">
      <w:pPr>
        <w:tabs>
          <w:tab w:val="left" w:pos="1843"/>
        </w:tabs>
        <w:spacing w:before="0" w:after="0" w:line="300" w:lineRule="auto"/>
        <w:ind w:left="360"/>
        <w:jc w:val="both"/>
        <w:rPr>
          <w:rFonts w:asciiTheme="majorHAnsi" w:hAnsiTheme="majorHAnsi"/>
        </w:rPr>
      </w:pPr>
    </w:p>
    <w:p w14:paraId="7BDFB80A" w14:textId="77777777" w:rsidR="004D1D54" w:rsidRPr="00512089" w:rsidRDefault="007E2A88" w:rsidP="00373C72">
      <w:pPr>
        <w:numPr>
          <w:ilvl w:val="0"/>
          <w:numId w:val="24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  <w:b/>
        </w:rPr>
      </w:pPr>
      <w:r w:rsidRPr="00512089">
        <w:rPr>
          <w:rFonts w:asciiTheme="majorHAnsi" w:hAnsiTheme="majorHAnsi"/>
        </w:rPr>
        <w:t>Na základě podání Žádosti o dotaci je zahájeno řízení o poskytnutí dotace</w:t>
      </w:r>
      <w:r w:rsidRPr="00512089">
        <w:rPr>
          <w:rFonts w:asciiTheme="majorHAnsi" w:hAnsiTheme="majorHAnsi"/>
          <w:b/>
        </w:rPr>
        <w:t xml:space="preserve">. </w:t>
      </w:r>
    </w:p>
    <w:p w14:paraId="50A44E3E" w14:textId="77777777" w:rsidR="004D1D54" w:rsidRPr="00512089" w:rsidRDefault="004D1D54" w:rsidP="002C1CB3">
      <w:p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  <w:b/>
        </w:rPr>
      </w:pPr>
    </w:p>
    <w:p w14:paraId="4A5A8F0B" w14:textId="6B4814A7" w:rsidR="004002C6" w:rsidRPr="00512089" w:rsidRDefault="007E2A88" w:rsidP="00373C72">
      <w:pPr>
        <w:numPr>
          <w:ilvl w:val="0"/>
          <w:numId w:val="24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V případě, že Žádost nebyla podána ve lhůtě stanovené Výzvou k</w:t>
      </w:r>
      <w:r w:rsidR="00CA5D91" w:rsidRPr="00512089">
        <w:rPr>
          <w:rFonts w:asciiTheme="majorHAnsi" w:hAnsiTheme="majorHAnsi"/>
        </w:rPr>
        <w:t> předkládání žádostí</w:t>
      </w:r>
      <w:r w:rsidRPr="00512089">
        <w:rPr>
          <w:rFonts w:asciiTheme="majorHAnsi" w:hAnsiTheme="majorHAnsi"/>
        </w:rPr>
        <w:t xml:space="preserve"> </w:t>
      </w:r>
      <w:r w:rsidR="00CA5D91" w:rsidRPr="00512089">
        <w:rPr>
          <w:rFonts w:asciiTheme="majorHAnsi" w:hAnsiTheme="majorHAnsi"/>
        </w:rPr>
        <w:t>o</w:t>
      </w:r>
      <w:r w:rsidR="006B7B38" w:rsidRPr="00512089">
        <w:rPr>
          <w:rFonts w:asciiTheme="majorHAnsi" w:hAnsiTheme="majorHAnsi"/>
        </w:rPr>
        <w:t> </w:t>
      </w:r>
      <w:r w:rsidR="00CA5D91" w:rsidRPr="00512089">
        <w:rPr>
          <w:rFonts w:asciiTheme="majorHAnsi" w:hAnsiTheme="majorHAnsi"/>
        </w:rPr>
        <w:t>dotaci</w:t>
      </w:r>
      <w:r w:rsidRPr="00512089">
        <w:rPr>
          <w:rFonts w:asciiTheme="majorHAnsi" w:hAnsiTheme="majorHAnsi"/>
        </w:rPr>
        <w:t xml:space="preserve">, Poskytovatel dotace zastaví v souladu s § 14j </w:t>
      </w:r>
      <w:r w:rsidR="006962DB" w:rsidRPr="00512089">
        <w:rPr>
          <w:rFonts w:asciiTheme="majorHAnsi" w:hAnsiTheme="majorHAnsi"/>
        </w:rPr>
        <w:t xml:space="preserve">odst. 4) </w:t>
      </w:r>
      <w:r w:rsidRPr="00512089">
        <w:rPr>
          <w:rFonts w:asciiTheme="majorHAnsi" w:hAnsiTheme="majorHAnsi"/>
        </w:rPr>
        <w:t>Rozpočtových pravidel řízení o</w:t>
      </w:r>
      <w:r w:rsidR="00866274" w:rsidRPr="00512089">
        <w:rPr>
          <w:rFonts w:asciiTheme="majorHAnsi" w:hAnsiTheme="majorHAnsi"/>
        </w:rPr>
        <w:t> </w:t>
      </w:r>
      <w:r w:rsidRPr="00512089">
        <w:rPr>
          <w:rFonts w:asciiTheme="majorHAnsi" w:hAnsiTheme="majorHAnsi"/>
        </w:rPr>
        <w:t xml:space="preserve">poskytnutí dotace Usnesením.  </w:t>
      </w:r>
    </w:p>
    <w:p w14:paraId="0F2E6FC4" w14:textId="77777777" w:rsidR="004D1D54" w:rsidRPr="00512089" w:rsidRDefault="004D1D54" w:rsidP="002C1CB3">
      <w:pPr>
        <w:tabs>
          <w:tab w:val="left" w:pos="1843"/>
        </w:tabs>
        <w:spacing w:before="0" w:after="0" w:line="300" w:lineRule="auto"/>
        <w:ind w:left="360"/>
        <w:jc w:val="both"/>
        <w:rPr>
          <w:rFonts w:asciiTheme="majorHAnsi" w:hAnsiTheme="majorHAnsi"/>
        </w:rPr>
      </w:pPr>
    </w:p>
    <w:p w14:paraId="038272B8" w14:textId="1632C1F7" w:rsidR="00DE7B66" w:rsidRPr="00512089" w:rsidRDefault="008C4B13" w:rsidP="00373C72">
      <w:pPr>
        <w:numPr>
          <w:ilvl w:val="0"/>
          <w:numId w:val="24"/>
        </w:numPr>
        <w:tabs>
          <w:tab w:val="left" w:pos="1843"/>
        </w:tabs>
        <w:spacing w:before="0" w:after="0" w:line="300" w:lineRule="auto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Individuální konzultace před podáním Žádosti o dotaci pos</w:t>
      </w:r>
      <w:r w:rsidR="005E53F1" w:rsidRPr="00512089">
        <w:rPr>
          <w:rFonts w:asciiTheme="majorHAnsi" w:hAnsiTheme="majorHAnsi"/>
        </w:rPr>
        <w:t>kytne MZ</w:t>
      </w:r>
      <w:r w:rsidRPr="00512089">
        <w:rPr>
          <w:rFonts w:asciiTheme="majorHAnsi" w:hAnsiTheme="majorHAnsi"/>
        </w:rPr>
        <w:t>, Odbor evropských fondů a investičního rozvoje</w:t>
      </w:r>
      <w:r w:rsidR="006467B6" w:rsidRPr="00512089">
        <w:rPr>
          <w:rFonts w:asciiTheme="majorHAnsi" w:hAnsiTheme="majorHAnsi"/>
        </w:rPr>
        <w:t xml:space="preserve"> a Odbor zdravotní péče</w:t>
      </w:r>
      <w:r w:rsidRPr="00512089">
        <w:rPr>
          <w:rFonts w:asciiTheme="majorHAnsi" w:hAnsiTheme="majorHAnsi"/>
        </w:rPr>
        <w:t>, Palackého nám. 4, 128 0</w:t>
      </w:r>
      <w:r w:rsidR="007C3A68" w:rsidRPr="00512089">
        <w:rPr>
          <w:rFonts w:asciiTheme="majorHAnsi" w:hAnsiTheme="majorHAnsi"/>
        </w:rPr>
        <w:t>0</w:t>
      </w:r>
      <w:r w:rsidRPr="00512089">
        <w:rPr>
          <w:rFonts w:asciiTheme="majorHAnsi" w:hAnsiTheme="majorHAnsi"/>
        </w:rPr>
        <w:t xml:space="preserve"> Praha 2</w:t>
      </w:r>
      <w:r w:rsidR="0035293C" w:rsidRPr="00512089">
        <w:rPr>
          <w:rFonts w:asciiTheme="majorHAnsi" w:hAnsiTheme="majorHAnsi"/>
        </w:rPr>
        <w:t>.</w:t>
      </w:r>
      <w:r w:rsidRPr="00512089">
        <w:rPr>
          <w:rFonts w:asciiTheme="majorHAnsi" w:hAnsiTheme="majorHAnsi"/>
        </w:rPr>
        <w:t xml:space="preserve"> </w:t>
      </w:r>
    </w:p>
    <w:p w14:paraId="3E77BF61" w14:textId="4D3FFFFB" w:rsidR="008C4B13" w:rsidRPr="00512089" w:rsidRDefault="008C4B13" w:rsidP="002C1CB3">
      <w:pPr>
        <w:tabs>
          <w:tab w:val="left" w:pos="1843"/>
        </w:tabs>
        <w:spacing w:before="0" w:after="0" w:line="300" w:lineRule="auto"/>
        <w:ind w:left="36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</w:rPr>
        <w:t>Kontaktn</w:t>
      </w:r>
      <w:r w:rsidR="00DE7B66" w:rsidRPr="00512089">
        <w:rPr>
          <w:rFonts w:asciiTheme="majorHAnsi" w:hAnsiTheme="majorHAnsi"/>
        </w:rPr>
        <w:t>í</w:t>
      </w:r>
      <w:r w:rsidRPr="00512089">
        <w:rPr>
          <w:rFonts w:asciiTheme="majorHAnsi" w:hAnsiTheme="majorHAnsi"/>
        </w:rPr>
        <w:t xml:space="preserve"> </w:t>
      </w:r>
      <w:r w:rsidR="006467B6" w:rsidRPr="00512089">
        <w:rPr>
          <w:rFonts w:asciiTheme="majorHAnsi" w:hAnsiTheme="majorHAnsi"/>
        </w:rPr>
        <w:t>údaje</w:t>
      </w:r>
      <w:r w:rsidRPr="00512089">
        <w:rPr>
          <w:rFonts w:asciiTheme="majorHAnsi" w:hAnsiTheme="majorHAnsi"/>
        </w:rPr>
        <w:t>: </w:t>
      </w:r>
      <w:r w:rsidR="00C44017" w:rsidRPr="00512089">
        <w:rPr>
          <w:rFonts w:asciiTheme="majorHAnsi" w:hAnsiTheme="majorHAnsi"/>
        </w:rPr>
        <w:t>Martina.Hajkova@mz</w:t>
      </w:r>
      <w:r w:rsidR="007F668D" w:rsidRPr="00512089">
        <w:rPr>
          <w:rFonts w:asciiTheme="majorHAnsi" w:hAnsiTheme="majorHAnsi"/>
        </w:rPr>
        <w:t>d.gov</w:t>
      </w:r>
      <w:r w:rsidR="00C44017" w:rsidRPr="00512089">
        <w:rPr>
          <w:rFonts w:asciiTheme="majorHAnsi" w:hAnsiTheme="majorHAnsi"/>
        </w:rPr>
        <w:t>.cz</w:t>
      </w:r>
    </w:p>
    <w:p w14:paraId="12F5D178" w14:textId="77777777" w:rsidR="004002C6" w:rsidRPr="00512089" w:rsidRDefault="004002C6">
      <w:pPr>
        <w:pBdr>
          <w:top w:val="nil"/>
          <w:left w:val="nil"/>
          <w:bottom w:val="nil"/>
          <w:right w:val="nil"/>
          <w:between w:val="nil"/>
        </w:pBdr>
        <w:spacing w:before="0" w:after="120"/>
        <w:ind w:left="720"/>
        <w:rPr>
          <w:rFonts w:asciiTheme="majorHAnsi" w:hAnsiTheme="majorHAnsi"/>
          <w:color w:val="000000"/>
        </w:rPr>
      </w:pPr>
    </w:p>
    <w:p w14:paraId="7B71AB47" w14:textId="77777777" w:rsidR="004002C6" w:rsidRPr="00512089" w:rsidRDefault="007E2A88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47" w:name="_Toc21939862"/>
      <w:bookmarkStart w:id="48" w:name="_Toc21939896"/>
      <w:bookmarkStart w:id="49" w:name="_Toc181776681"/>
      <w:r w:rsidRPr="00512089">
        <w:rPr>
          <w:rFonts w:asciiTheme="majorHAnsi" w:hAnsiTheme="majorHAnsi"/>
          <w:sz w:val="22"/>
          <w:szCs w:val="22"/>
        </w:rPr>
        <w:t>Řízení o poskytnutí dotace – posouzení, hodnocení a výběr Žádostí o dotaci</w:t>
      </w:r>
      <w:bookmarkEnd w:id="47"/>
      <w:bookmarkEnd w:id="48"/>
      <w:bookmarkEnd w:id="49"/>
      <w:r w:rsidRPr="00512089">
        <w:rPr>
          <w:rFonts w:asciiTheme="majorHAnsi" w:hAnsiTheme="majorHAnsi"/>
          <w:sz w:val="22"/>
          <w:szCs w:val="22"/>
        </w:rPr>
        <w:t xml:space="preserve"> </w:t>
      </w:r>
    </w:p>
    <w:p w14:paraId="3CFBA584" w14:textId="77777777" w:rsidR="001069A6" w:rsidRPr="00512089" w:rsidRDefault="007E2A88" w:rsidP="00373C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t xml:space="preserve">Hodnocení a výběr Žádostí o dotaci probíhá na základě informací uvedených v Žádosti </w:t>
      </w:r>
      <w:r w:rsidR="00873337" w:rsidRPr="00512089">
        <w:rPr>
          <w:rFonts w:asciiTheme="majorHAnsi" w:hAnsiTheme="majorHAnsi"/>
          <w:b/>
          <w:color w:val="000000"/>
        </w:rPr>
        <w:br/>
      </w:r>
      <w:r w:rsidRPr="00512089">
        <w:rPr>
          <w:rFonts w:asciiTheme="majorHAnsi" w:hAnsiTheme="majorHAnsi"/>
          <w:b/>
          <w:color w:val="000000"/>
        </w:rPr>
        <w:t>a jej</w:t>
      </w:r>
      <w:r w:rsidRPr="00512089">
        <w:rPr>
          <w:rFonts w:asciiTheme="majorHAnsi" w:hAnsiTheme="majorHAnsi"/>
          <w:b/>
        </w:rPr>
        <w:t>í</w:t>
      </w:r>
      <w:r w:rsidRPr="00512089">
        <w:rPr>
          <w:rFonts w:asciiTheme="majorHAnsi" w:hAnsiTheme="majorHAnsi"/>
          <w:b/>
          <w:color w:val="000000"/>
        </w:rPr>
        <w:t xml:space="preserve">ch přílohách. </w:t>
      </w:r>
    </w:p>
    <w:p w14:paraId="52C4B5F5" w14:textId="763EF861" w:rsidR="004002C6" w:rsidRPr="00512089" w:rsidRDefault="007E2A88" w:rsidP="00373C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t xml:space="preserve">Poskytovatel </w:t>
      </w:r>
      <w:r w:rsidR="006B7B38" w:rsidRPr="00512089">
        <w:rPr>
          <w:rFonts w:asciiTheme="majorHAnsi" w:hAnsiTheme="majorHAnsi"/>
          <w:b/>
          <w:color w:val="000000"/>
        </w:rPr>
        <w:t>dotace ve</w:t>
      </w:r>
      <w:r w:rsidR="001069A6" w:rsidRPr="00512089">
        <w:rPr>
          <w:rFonts w:asciiTheme="majorHAnsi" w:hAnsiTheme="majorHAnsi"/>
          <w:b/>
          <w:color w:val="000000"/>
        </w:rPr>
        <w:t xml:space="preserve"> věci </w:t>
      </w:r>
      <w:r w:rsidRPr="00512089">
        <w:rPr>
          <w:rFonts w:asciiTheme="majorHAnsi" w:hAnsiTheme="majorHAnsi"/>
          <w:b/>
          <w:color w:val="000000"/>
        </w:rPr>
        <w:t>odstranění vad žádosti, doložení dalších podkladů a údajů a</w:t>
      </w:r>
      <w:r w:rsidR="006B7B38" w:rsidRPr="00512089">
        <w:rPr>
          <w:rFonts w:asciiTheme="majorHAnsi" w:hAnsiTheme="majorHAnsi"/>
          <w:b/>
          <w:color w:val="000000"/>
        </w:rPr>
        <w:t> </w:t>
      </w:r>
      <w:r w:rsidRPr="00512089">
        <w:rPr>
          <w:rFonts w:asciiTheme="majorHAnsi" w:hAnsiTheme="majorHAnsi"/>
          <w:b/>
          <w:color w:val="000000"/>
        </w:rPr>
        <w:t>úprav</w:t>
      </w:r>
      <w:r w:rsidRPr="00512089">
        <w:rPr>
          <w:rFonts w:asciiTheme="majorHAnsi" w:hAnsiTheme="majorHAnsi"/>
          <w:b/>
        </w:rPr>
        <w:t>ě</w:t>
      </w:r>
      <w:r w:rsidRPr="00512089">
        <w:rPr>
          <w:rFonts w:asciiTheme="majorHAnsi" w:hAnsiTheme="majorHAnsi"/>
          <w:b/>
          <w:color w:val="000000"/>
        </w:rPr>
        <w:t xml:space="preserve"> žádosti</w:t>
      </w:r>
      <w:r w:rsidR="001069A6" w:rsidRPr="00512089">
        <w:rPr>
          <w:rFonts w:asciiTheme="majorHAnsi" w:hAnsiTheme="majorHAnsi"/>
          <w:b/>
          <w:color w:val="000000"/>
        </w:rPr>
        <w:t xml:space="preserve"> postupuje v souladu s § 14k Rozpočtových pravidel</w:t>
      </w:r>
      <w:r w:rsidRPr="00512089">
        <w:rPr>
          <w:rFonts w:asciiTheme="majorHAnsi" w:hAnsiTheme="majorHAnsi"/>
          <w:b/>
          <w:color w:val="000000"/>
        </w:rPr>
        <w:t xml:space="preserve">. </w:t>
      </w:r>
    </w:p>
    <w:p w14:paraId="5F8558E2" w14:textId="17E101C7" w:rsidR="004002C6" w:rsidRPr="00512089" w:rsidRDefault="001069A6" w:rsidP="00373C72">
      <w:pPr>
        <w:pStyle w:val="Odstavecseseznamem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lastRenderedPageBreak/>
        <w:t>Poskytovatel dotace</w:t>
      </w:r>
      <w:r w:rsidR="007E2A88" w:rsidRPr="00512089">
        <w:rPr>
          <w:rFonts w:asciiTheme="majorHAnsi" w:hAnsiTheme="majorHAnsi"/>
          <w:color w:val="000000"/>
        </w:rPr>
        <w:t> </w:t>
      </w:r>
      <w:r w:rsidRPr="00512089">
        <w:rPr>
          <w:rFonts w:asciiTheme="majorHAnsi" w:hAnsiTheme="majorHAnsi"/>
          <w:color w:val="000000"/>
        </w:rPr>
        <w:t xml:space="preserve">vyzve Žadatele k </w:t>
      </w:r>
      <w:r w:rsidR="007E2A88" w:rsidRPr="00512089">
        <w:rPr>
          <w:rFonts w:asciiTheme="majorHAnsi" w:hAnsiTheme="majorHAnsi"/>
          <w:color w:val="000000"/>
        </w:rPr>
        <w:t xml:space="preserve">odstranění vad </w:t>
      </w:r>
      <w:r w:rsidR="00E70FE5" w:rsidRPr="00512089">
        <w:rPr>
          <w:rFonts w:asciiTheme="majorHAnsi" w:hAnsiTheme="majorHAnsi"/>
          <w:color w:val="000000"/>
        </w:rPr>
        <w:t>ž</w:t>
      </w:r>
      <w:r w:rsidR="007E2A88" w:rsidRPr="00512089">
        <w:rPr>
          <w:rFonts w:asciiTheme="majorHAnsi" w:hAnsiTheme="majorHAnsi"/>
          <w:color w:val="000000"/>
        </w:rPr>
        <w:t xml:space="preserve">ádosti dle </w:t>
      </w:r>
      <w:r w:rsidR="007E2A88" w:rsidRPr="00512089">
        <w:rPr>
          <w:rFonts w:asciiTheme="majorHAnsi" w:hAnsiTheme="majorHAnsi"/>
        </w:rPr>
        <w:t xml:space="preserve">§ 14k, </w:t>
      </w:r>
      <w:r w:rsidR="007E2A88" w:rsidRPr="00512089">
        <w:rPr>
          <w:rFonts w:asciiTheme="majorHAnsi" w:hAnsiTheme="majorHAnsi"/>
          <w:color w:val="000000"/>
        </w:rPr>
        <w:t>odst. 1 Rozpočtových pravidel zejména v případě, že žádost o dotaci neobsahuje veškeré dokumenty a údaje v podobě požadované touto Metodikou</w:t>
      </w:r>
      <w:r w:rsidR="009254EB" w:rsidRPr="00512089">
        <w:rPr>
          <w:rFonts w:asciiTheme="majorHAnsi" w:hAnsiTheme="majorHAnsi"/>
          <w:color w:val="000000"/>
        </w:rPr>
        <w:t xml:space="preserve"> a jejími přílohami.</w:t>
      </w:r>
    </w:p>
    <w:p w14:paraId="19AFD0FD" w14:textId="1C1F847E" w:rsidR="004002C6" w:rsidRPr="00512089" w:rsidRDefault="007E2A88" w:rsidP="00373C72">
      <w:pPr>
        <w:pStyle w:val="Odstavecseseznamem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K doložení dalších podkladů a údajů </w:t>
      </w:r>
      <w:r w:rsidR="00866274" w:rsidRPr="00512089">
        <w:rPr>
          <w:rFonts w:asciiTheme="majorHAnsi" w:hAnsiTheme="majorHAnsi"/>
          <w:color w:val="000000"/>
        </w:rPr>
        <w:t xml:space="preserve">může být Žadatel </w:t>
      </w:r>
      <w:r w:rsidRPr="00512089">
        <w:rPr>
          <w:rFonts w:asciiTheme="majorHAnsi" w:hAnsiTheme="majorHAnsi"/>
          <w:color w:val="000000"/>
        </w:rPr>
        <w:t>vyzván dle § 14k,</w:t>
      </w:r>
      <w:r w:rsidRPr="00512089">
        <w:rPr>
          <w:rFonts w:asciiTheme="majorHAnsi" w:hAnsiTheme="majorHAnsi"/>
        </w:rPr>
        <w:t xml:space="preserve"> odst. 3 </w:t>
      </w:r>
      <w:r w:rsidRPr="00512089">
        <w:rPr>
          <w:rFonts w:asciiTheme="majorHAnsi" w:hAnsiTheme="majorHAnsi"/>
          <w:color w:val="000000"/>
        </w:rPr>
        <w:t xml:space="preserve">Rozpočtových pravidel zejména v případě, že pro posouzení Žádosti a vydání Rozhodnutí jsou nutné další údaje/doklady nad rámec toho, co měl </w:t>
      </w:r>
      <w:r w:rsidRPr="00512089">
        <w:rPr>
          <w:rFonts w:asciiTheme="majorHAnsi" w:hAnsiTheme="majorHAnsi"/>
        </w:rPr>
        <w:t>Ž</w:t>
      </w:r>
      <w:r w:rsidRPr="00512089">
        <w:rPr>
          <w:rFonts w:asciiTheme="majorHAnsi" w:hAnsiTheme="majorHAnsi"/>
          <w:color w:val="000000"/>
        </w:rPr>
        <w:t xml:space="preserve">adatel uvést dle pravidel této Metodiky a jejích příloh. </w:t>
      </w:r>
    </w:p>
    <w:p w14:paraId="34E820AA" w14:textId="21FA4220" w:rsidR="008B1B3D" w:rsidRPr="00512089" w:rsidRDefault="008B1B3D" w:rsidP="00373C72">
      <w:pPr>
        <w:pStyle w:val="Odstavecseseznamem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Doporučení k úpravě </w:t>
      </w:r>
      <w:r w:rsidR="00E70FE5" w:rsidRPr="00512089">
        <w:rPr>
          <w:rFonts w:asciiTheme="majorHAnsi" w:hAnsiTheme="majorHAnsi"/>
          <w:color w:val="000000"/>
        </w:rPr>
        <w:t>Ž</w:t>
      </w:r>
      <w:r w:rsidRPr="00512089">
        <w:rPr>
          <w:rFonts w:asciiTheme="majorHAnsi" w:hAnsiTheme="majorHAnsi"/>
          <w:color w:val="000000"/>
        </w:rPr>
        <w:t>ádosti může být zasláno dle § 14k odst. 4 Rozpočtových pravidel.</w:t>
      </w:r>
    </w:p>
    <w:p w14:paraId="26C607E1" w14:textId="77777777" w:rsidR="004002C6" w:rsidRPr="00512089" w:rsidRDefault="007E2A88" w:rsidP="00373C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00" w:after="120" w:line="240" w:lineRule="auto"/>
        <w:jc w:val="both"/>
        <w:rPr>
          <w:rFonts w:asciiTheme="majorHAnsi" w:hAnsiTheme="majorHAnsi"/>
          <w:color w:val="000000"/>
        </w:rPr>
      </w:pPr>
      <w:bookmarkStart w:id="50" w:name="_Hlk187923469"/>
      <w:r w:rsidRPr="00512089">
        <w:rPr>
          <w:rFonts w:asciiTheme="majorHAnsi" w:hAnsiTheme="majorHAnsi"/>
          <w:b/>
          <w:color w:val="000000"/>
        </w:rPr>
        <w:t xml:space="preserve">V řízení o poskytnutí dotace se nepoužije ustanovení § 37 odst. 3, § 41, § 45 odst. 2 a 4, § 71 odst. 3, § 80 odst. 4 písm. b) až d), § 140 odst. 2 a § 146 zákona č. 500/2004 Sb., správní řád, ve znění pozdějších předpisů (dále jen </w:t>
      </w:r>
      <w:r w:rsidRPr="00512089">
        <w:rPr>
          <w:rFonts w:asciiTheme="majorHAnsi" w:hAnsiTheme="majorHAnsi"/>
          <w:b/>
          <w:i/>
          <w:color w:val="000000"/>
        </w:rPr>
        <w:t>„Správní řád“</w:t>
      </w:r>
      <w:r w:rsidRPr="00512089">
        <w:rPr>
          <w:rFonts w:asciiTheme="majorHAnsi" w:hAnsiTheme="majorHAnsi"/>
          <w:b/>
          <w:color w:val="000000"/>
        </w:rPr>
        <w:t xml:space="preserve">).  </w:t>
      </w:r>
    </w:p>
    <w:bookmarkEnd w:id="50"/>
    <w:p w14:paraId="16291CBB" w14:textId="18C78E16" w:rsidR="004002C6" w:rsidRPr="00512089" w:rsidRDefault="007E2A88" w:rsidP="00373C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t xml:space="preserve">Proti rozhodnutí </w:t>
      </w:r>
      <w:r w:rsidRPr="00512089">
        <w:rPr>
          <w:rFonts w:asciiTheme="majorHAnsi" w:hAnsiTheme="majorHAnsi"/>
          <w:b/>
        </w:rPr>
        <w:t>P</w:t>
      </w:r>
      <w:r w:rsidRPr="00512089">
        <w:rPr>
          <w:rFonts w:asciiTheme="majorHAnsi" w:hAnsiTheme="majorHAnsi"/>
          <w:b/>
          <w:color w:val="000000"/>
        </w:rPr>
        <w:t xml:space="preserve">oskytovatele dotace není přípustné odvolání ani rozklad. Obnova řízení se nepřipouští. Přezkumné řízení se nepřipouští, s výjimkou postupu podle § 153 odst. 1 písm. a) </w:t>
      </w:r>
      <w:r w:rsidR="0064757F" w:rsidRPr="00512089">
        <w:rPr>
          <w:rFonts w:asciiTheme="majorHAnsi" w:hAnsiTheme="majorHAnsi"/>
          <w:b/>
          <w:color w:val="000000"/>
        </w:rPr>
        <w:t>S</w:t>
      </w:r>
      <w:r w:rsidRPr="00512089">
        <w:rPr>
          <w:rFonts w:asciiTheme="majorHAnsi" w:hAnsiTheme="majorHAnsi"/>
          <w:b/>
          <w:color w:val="000000"/>
        </w:rPr>
        <w:t xml:space="preserve">právního řádu; tím není dotčena možnost přezkumu rozhodnutí ve správním soudnictví podle zákona č. 150/2002 </w:t>
      </w:r>
      <w:r w:rsidR="00B376B0" w:rsidRPr="00512089">
        <w:rPr>
          <w:rFonts w:asciiTheme="majorHAnsi" w:hAnsiTheme="majorHAnsi"/>
          <w:b/>
          <w:color w:val="000000"/>
        </w:rPr>
        <w:t>Sb.</w:t>
      </w:r>
      <w:r w:rsidR="006962DB" w:rsidRPr="00512089">
        <w:rPr>
          <w:rFonts w:asciiTheme="majorHAnsi" w:hAnsiTheme="majorHAnsi"/>
          <w:b/>
          <w:color w:val="000000"/>
        </w:rPr>
        <w:t>,</w:t>
      </w:r>
      <w:r w:rsidR="00B376B0" w:rsidRPr="00512089">
        <w:rPr>
          <w:rFonts w:asciiTheme="majorHAnsi" w:hAnsiTheme="majorHAnsi"/>
          <w:b/>
          <w:color w:val="000000"/>
        </w:rPr>
        <w:t xml:space="preserve"> </w:t>
      </w:r>
      <w:r w:rsidRPr="00512089">
        <w:rPr>
          <w:rFonts w:asciiTheme="majorHAnsi" w:hAnsiTheme="majorHAnsi"/>
          <w:b/>
          <w:color w:val="000000"/>
        </w:rPr>
        <w:t>soudní řád správní, ve znění pozdějších předpisů.</w:t>
      </w:r>
      <w:r w:rsidRPr="00512089">
        <w:rPr>
          <w:rFonts w:asciiTheme="majorHAnsi" w:hAnsiTheme="majorHAnsi"/>
          <w:color w:val="000000"/>
        </w:rPr>
        <w:t xml:space="preserve">  </w:t>
      </w:r>
    </w:p>
    <w:p w14:paraId="423FEB2E" w14:textId="77777777" w:rsidR="004002C6" w:rsidRPr="00512089" w:rsidRDefault="007E2A88" w:rsidP="00373C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Každá Žádost je hodnocena samostatně. </w:t>
      </w:r>
    </w:p>
    <w:p w14:paraId="292E14DC" w14:textId="37E9BD15" w:rsidR="004002C6" w:rsidRPr="00512089" w:rsidRDefault="007E2A88" w:rsidP="00373C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Proces posouzení a hodnocení Žádostí se skládá ze</w:t>
      </w:r>
      <w:r w:rsidR="0082084D" w:rsidRPr="00512089">
        <w:rPr>
          <w:rFonts w:asciiTheme="majorHAnsi" w:hAnsiTheme="majorHAnsi"/>
          <w:color w:val="000000"/>
        </w:rPr>
        <w:t xml:space="preserve"> tří</w:t>
      </w:r>
      <w:r w:rsidR="008B1B3D" w:rsidRPr="00512089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>fází</w:t>
      </w:r>
      <w:r w:rsidRPr="00512089">
        <w:rPr>
          <w:rFonts w:asciiTheme="majorHAnsi" w:hAnsiTheme="majorHAnsi"/>
          <w:color w:val="000000"/>
          <w:vertAlign w:val="superscript"/>
        </w:rPr>
        <w:footnoteReference w:id="7"/>
      </w:r>
      <w:r w:rsidRPr="00512089">
        <w:rPr>
          <w:rFonts w:asciiTheme="majorHAnsi" w:hAnsiTheme="majorHAnsi"/>
          <w:color w:val="000000"/>
        </w:rPr>
        <w:t>: </w:t>
      </w:r>
    </w:p>
    <w:p w14:paraId="67E30AE5" w14:textId="77777777" w:rsidR="004002C6" w:rsidRPr="00512089" w:rsidRDefault="007E2A88" w:rsidP="00373C7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t xml:space="preserve">posouzení oprávněnosti žadatele, </w:t>
      </w:r>
    </w:p>
    <w:p w14:paraId="42513D48" w14:textId="77777777" w:rsidR="0082084D" w:rsidRPr="00512089" w:rsidRDefault="007E2A88" w:rsidP="00373C7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t>posouzení dodržení</w:t>
      </w:r>
      <w:r w:rsidR="008B1B3D" w:rsidRPr="00512089">
        <w:rPr>
          <w:rFonts w:asciiTheme="majorHAnsi" w:hAnsiTheme="majorHAnsi"/>
          <w:b/>
          <w:color w:val="000000"/>
        </w:rPr>
        <w:t xml:space="preserve"> </w:t>
      </w:r>
      <w:r w:rsidRPr="00512089">
        <w:rPr>
          <w:rFonts w:asciiTheme="majorHAnsi" w:hAnsiTheme="majorHAnsi"/>
          <w:b/>
          <w:color w:val="000000"/>
        </w:rPr>
        <w:t>pravidel Programu</w:t>
      </w:r>
    </w:p>
    <w:p w14:paraId="0C25DE44" w14:textId="0E5CA29C" w:rsidR="004002C6" w:rsidRPr="00512089" w:rsidRDefault="0082084D" w:rsidP="00373C7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t>odborné hodnocení</w:t>
      </w:r>
      <w:r w:rsidR="00844F48" w:rsidRPr="00512089">
        <w:rPr>
          <w:rFonts w:asciiTheme="majorHAnsi" w:hAnsiTheme="majorHAnsi"/>
          <w:b/>
          <w:color w:val="000000"/>
        </w:rPr>
        <w:t>.</w:t>
      </w:r>
    </w:p>
    <w:p w14:paraId="4E4281B5" w14:textId="77777777" w:rsidR="004002C6" w:rsidRPr="00512089" w:rsidRDefault="004002C6" w:rsidP="00873337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Theme="majorHAnsi" w:hAnsiTheme="majorHAnsi"/>
        </w:rPr>
      </w:pPr>
    </w:p>
    <w:p w14:paraId="6876E534" w14:textId="77777777" w:rsidR="004002C6" w:rsidRPr="00512089" w:rsidRDefault="007E2A8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160" w:firstLine="720"/>
        <w:jc w:val="both"/>
        <w:rPr>
          <w:rFonts w:asciiTheme="majorHAnsi" w:hAnsiTheme="majorHAnsi"/>
          <w:b/>
          <w:color w:val="000000"/>
          <w:u w:val="single"/>
        </w:rPr>
      </w:pPr>
      <w:r w:rsidRPr="00512089">
        <w:rPr>
          <w:rFonts w:asciiTheme="majorHAnsi" w:hAnsiTheme="majorHAnsi"/>
          <w:b/>
          <w:color w:val="000000"/>
        </w:rPr>
        <w:t xml:space="preserve">Posouzení oprávněnosti žadatele  </w:t>
      </w:r>
    </w:p>
    <w:p w14:paraId="3443DDAC" w14:textId="67E053A7" w:rsidR="004002C6" w:rsidRPr="00512089" w:rsidRDefault="007E2A88" w:rsidP="00373C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Nejprve je posouzena oprávněnost žadatele dle </w:t>
      </w:r>
      <w:r w:rsidR="004E3BA1" w:rsidRPr="00512089">
        <w:rPr>
          <w:rFonts w:asciiTheme="majorHAnsi" w:hAnsiTheme="majorHAnsi"/>
          <w:color w:val="000000"/>
        </w:rPr>
        <w:t>Výzvy</w:t>
      </w:r>
      <w:r w:rsidR="0064757F" w:rsidRPr="00512089">
        <w:rPr>
          <w:rFonts w:asciiTheme="majorHAnsi" w:hAnsiTheme="majorHAnsi"/>
          <w:color w:val="000000"/>
        </w:rPr>
        <w:t xml:space="preserve"> k předkládání žádostí o dotaci</w:t>
      </w:r>
      <w:r w:rsidR="004E3BA1" w:rsidRPr="00512089">
        <w:rPr>
          <w:rFonts w:asciiTheme="majorHAnsi" w:hAnsiTheme="majorHAnsi"/>
          <w:color w:val="000000"/>
        </w:rPr>
        <w:t xml:space="preserve"> a</w:t>
      </w:r>
      <w:r w:rsidR="006B7B38" w:rsidRPr="00512089">
        <w:rPr>
          <w:rFonts w:asciiTheme="majorHAnsi" w:hAnsiTheme="majorHAnsi"/>
          <w:color w:val="000000"/>
        </w:rPr>
        <w:t> </w:t>
      </w:r>
      <w:r w:rsidR="004E3BA1" w:rsidRPr="00512089">
        <w:rPr>
          <w:rFonts w:asciiTheme="majorHAnsi" w:hAnsiTheme="majorHAnsi"/>
          <w:color w:val="000000"/>
        </w:rPr>
        <w:t>kapitoly</w:t>
      </w:r>
      <w:r w:rsidRPr="00512089">
        <w:rPr>
          <w:rFonts w:asciiTheme="majorHAnsi" w:hAnsiTheme="majorHAnsi"/>
          <w:color w:val="000000"/>
        </w:rPr>
        <w:t xml:space="preserve"> IV. Metodiky.</w:t>
      </w:r>
      <w:r w:rsidRPr="00512089">
        <w:rPr>
          <w:rFonts w:asciiTheme="majorHAnsi" w:eastAsia="Times New Roman" w:hAnsiTheme="majorHAnsi" w:cs="Times New Roman"/>
          <w:color w:val="000000"/>
        </w:rPr>
        <w:t xml:space="preserve"> </w:t>
      </w:r>
    </w:p>
    <w:p w14:paraId="3A8F441C" w14:textId="1BE0F1A3" w:rsidR="004002C6" w:rsidRPr="00512089" w:rsidRDefault="007E2A88" w:rsidP="00373C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t xml:space="preserve">V případě, že je shledáno, že Žadatel o dotaci není oprávněným žadatelem (případně </w:t>
      </w:r>
      <w:proofErr w:type="gramStart"/>
      <w:r w:rsidRPr="00512089">
        <w:rPr>
          <w:rFonts w:asciiTheme="majorHAnsi" w:hAnsiTheme="majorHAnsi"/>
          <w:b/>
          <w:color w:val="000000"/>
        </w:rPr>
        <w:t>nedoloží</w:t>
      </w:r>
      <w:proofErr w:type="gramEnd"/>
      <w:r w:rsidRPr="00512089">
        <w:rPr>
          <w:rFonts w:asciiTheme="majorHAnsi" w:hAnsiTheme="majorHAnsi"/>
          <w:b/>
          <w:color w:val="000000"/>
        </w:rPr>
        <w:t xml:space="preserve"> veškeré požadované doklady</w:t>
      </w:r>
      <w:r w:rsidR="0078682A" w:rsidRPr="00512089">
        <w:rPr>
          <w:rFonts w:asciiTheme="majorHAnsi" w:hAnsiTheme="majorHAnsi"/>
          <w:b/>
          <w:color w:val="000000"/>
        </w:rPr>
        <w:t xml:space="preserve"> na základě výzvy k odstranění vad žádosti</w:t>
      </w:r>
      <w:r w:rsidRPr="00512089">
        <w:rPr>
          <w:rFonts w:asciiTheme="majorHAnsi" w:hAnsiTheme="majorHAnsi"/>
          <w:b/>
          <w:color w:val="000000"/>
        </w:rPr>
        <w:t xml:space="preserve">), Poskytovatel </w:t>
      </w:r>
      <w:r w:rsidR="009406E3" w:rsidRPr="00512089">
        <w:rPr>
          <w:rFonts w:asciiTheme="majorHAnsi" w:hAnsiTheme="majorHAnsi"/>
          <w:b/>
          <w:color w:val="000000"/>
        </w:rPr>
        <w:t xml:space="preserve">dotace </w:t>
      </w:r>
      <w:r w:rsidRPr="00512089">
        <w:rPr>
          <w:rFonts w:asciiTheme="majorHAnsi" w:hAnsiTheme="majorHAnsi"/>
          <w:b/>
          <w:color w:val="000000"/>
        </w:rPr>
        <w:t>zastaví v souladu s § 14j odst. 4 bod b), respektive § 14k odst. 2</w:t>
      </w:r>
      <w:r w:rsidRPr="00512089">
        <w:rPr>
          <w:rFonts w:asciiTheme="majorHAnsi" w:eastAsia="Arial" w:hAnsiTheme="majorHAnsi" w:cs="Arial"/>
          <w:color w:val="000000"/>
        </w:rPr>
        <w:t xml:space="preserve"> </w:t>
      </w:r>
      <w:r w:rsidRPr="00512089">
        <w:rPr>
          <w:rFonts w:asciiTheme="majorHAnsi" w:hAnsiTheme="majorHAnsi"/>
          <w:b/>
          <w:color w:val="000000"/>
        </w:rPr>
        <w:t>Rozpočtových pravidel řízení o poskytnutí dotace Usnesením.</w:t>
      </w:r>
    </w:p>
    <w:p w14:paraId="2534B5BF" w14:textId="77777777" w:rsidR="004002C6" w:rsidRPr="00512089" w:rsidRDefault="004002C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Theme="majorHAnsi" w:hAnsiTheme="majorHAnsi"/>
          <w:color w:val="000000"/>
        </w:rPr>
      </w:pPr>
    </w:p>
    <w:p w14:paraId="722D367A" w14:textId="28963F20" w:rsidR="004002C6" w:rsidRPr="00512089" w:rsidRDefault="007E2A8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705"/>
        <w:jc w:val="center"/>
        <w:rPr>
          <w:rFonts w:asciiTheme="majorHAnsi" w:hAnsiTheme="majorHAnsi"/>
          <w:b/>
          <w:color w:val="000000"/>
          <w:u w:val="single"/>
        </w:rPr>
      </w:pPr>
      <w:r w:rsidRPr="00512089">
        <w:rPr>
          <w:rFonts w:asciiTheme="majorHAnsi" w:hAnsiTheme="majorHAnsi"/>
          <w:b/>
          <w:color w:val="000000"/>
        </w:rPr>
        <w:t xml:space="preserve">Posouzení dodržení pravidel Programu </w:t>
      </w:r>
    </w:p>
    <w:p w14:paraId="4B8FDB35" w14:textId="77777777" w:rsidR="004002C6" w:rsidRPr="00512089" w:rsidRDefault="007E2A88" w:rsidP="00373C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Jedná se o posouzení, zda byly splněny všechny formální náležitosti Žádosti o dotaci a zároveň všechny vstupní podmínky Programu.</w:t>
      </w:r>
    </w:p>
    <w:p w14:paraId="77730497" w14:textId="581F92CF" w:rsidR="004002C6" w:rsidRPr="00512089" w:rsidRDefault="007E2A88" w:rsidP="0078682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Kritéria dodržení pravidel Programu jsou upřesněna v </w:t>
      </w:r>
      <w:r w:rsidRPr="00512089">
        <w:rPr>
          <w:rFonts w:asciiTheme="majorHAnsi" w:hAnsiTheme="majorHAnsi"/>
        </w:rPr>
        <w:t>p</w:t>
      </w:r>
      <w:r w:rsidRPr="00512089">
        <w:rPr>
          <w:rFonts w:asciiTheme="majorHAnsi" w:hAnsiTheme="majorHAnsi"/>
          <w:color w:val="000000"/>
        </w:rPr>
        <w:t>říloze č.</w:t>
      </w:r>
      <w:r w:rsidR="00CF6EB5" w:rsidRPr="00512089">
        <w:rPr>
          <w:rFonts w:asciiTheme="majorHAnsi" w:hAnsiTheme="majorHAnsi"/>
          <w:color w:val="000000"/>
        </w:rPr>
        <w:t xml:space="preserve"> </w:t>
      </w:r>
      <w:r w:rsidR="006962DB" w:rsidRPr="00512089">
        <w:rPr>
          <w:rFonts w:asciiTheme="majorHAnsi" w:hAnsiTheme="majorHAnsi"/>
          <w:color w:val="000000"/>
        </w:rPr>
        <w:t>2</w:t>
      </w:r>
      <w:r w:rsidRPr="00512089">
        <w:rPr>
          <w:rFonts w:asciiTheme="majorHAnsi" w:hAnsiTheme="majorHAnsi"/>
          <w:color w:val="000000"/>
        </w:rPr>
        <w:t xml:space="preserve"> této Metodiky.</w:t>
      </w:r>
      <w:r w:rsidR="0078682A" w:rsidRPr="00512089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>Jednotlivé náležitosti jsou posuzovány z hlediska SPLNIL/</w:t>
      </w:r>
      <w:r w:rsidR="00C576C4" w:rsidRPr="00512089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>NESPLNIL</w:t>
      </w:r>
      <w:r w:rsidR="00B40F88" w:rsidRPr="00512089">
        <w:rPr>
          <w:rFonts w:asciiTheme="majorHAnsi" w:hAnsiTheme="majorHAnsi"/>
          <w:color w:val="000000"/>
        </w:rPr>
        <w:t>/SPLNIL S PŘIPOMÍNKOU</w:t>
      </w:r>
      <w:r w:rsidR="00C576C4" w:rsidRPr="00512089">
        <w:rPr>
          <w:rFonts w:asciiTheme="majorHAnsi" w:hAnsiTheme="majorHAnsi"/>
          <w:color w:val="000000"/>
        </w:rPr>
        <w:t>.</w:t>
      </w:r>
    </w:p>
    <w:p w14:paraId="12841D9A" w14:textId="357AAC77" w:rsidR="004002C6" w:rsidRPr="00512089" w:rsidRDefault="007E2A88" w:rsidP="00373C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Pokud jsou shledány nedostatky v dodržení </w:t>
      </w:r>
      <w:r w:rsidR="009139D8" w:rsidRPr="00512089">
        <w:rPr>
          <w:rFonts w:asciiTheme="majorHAnsi" w:hAnsiTheme="majorHAnsi"/>
          <w:color w:val="000000"/>
        </w:rPr>
        <w:t>pravidel Programu</w:t>
      </w:r>
      <w:r w:rsidRPr="00512089">
        <w:rPr>
          <w:rFonts w:asciiTheme="majorHAnsi" w:hAnsiTheme="majorHAnsi"/>
          <w:color w:val="000000"/>
        </w:rPr>
        <w:t xml:space="preserve">, případně nebylo možné provést posouzení některého z kritérií na základě předložené Žádosti, vyzve Poskytovatel </w:t>
      </w:r>
      <w:r w:rsidRPr="00512089">
        <w:rPr>
          <w:rFonts w:asciiTheme="majorHAnsi" w:hAnsiTheme="majorHAnsi"/>
        </w:rPr>
        <w:t>dotace</w:t>
      </w:r>
      <w:r w:rsidRPr="00512089">
        <w:rPr>
          <w:rFonts w:asciiTheme="majorHAnsi" w:hAnsiTheme="majorHAnsi"/>
          <w:color w:val="000000"/>
        </w:rPr>
        <w:t xml:space="preserve"> Žadatele </w:t>
      </w:r>
      <w:r w:rsidRPr="00512089">
        <w:rPr>
          <w:rFonts w:asciiTheme="majorHAnsi" w:hAnsiTheme="majorHAnsi"/>
        </w:rPr>
        <w:t>k odstranění vad Žádosti o dotaci</w:t>
      </w:r>
      <w:r w:rsidR="0078682A" w:rsidRPr="00512089">
        <w:rPr>
          <w:rFonts w:asciiTheme="majorHAnsi" w:hAnsiTheme="majorHAnsi"/>
        </w:rPr>
        <w:t xml:space="preserve"> či doložení dalších podkladů</w:t>
      </w:r>
      <w:r w:rsidRPr="00512089">
        <w:rPr>
          <w:rFonts w:asciiTheme="majorHAnsi" w:hAnsiTheme="majorHAnsi"/>
          <w:color w:val="000000"/>
          <w:vertAlign w:val="superscript"/>
        </w:rPr>
        <w:footnoteReference w:id="8"/>
      </w:r>
      <w:r w:rsidRPr="00512089">
        <w:rPr>
          <w:rFonts w:asciiTheme="majorHAnsi" w:hAnsiTheme="majorHAnsi"/>
          <w:color w:val="000000"/>
        </w:rPr>
        <w:t xml:space="preserve">. Lhůta na odstranění vad/doložení dalších podkladů je stanovena zpravidla na 5 pracovních dnů. </w:t>
      </w:r>
    </w:p>
    <w:p w14:paraId="71706373" w14:textId="3F0BD07C" w:rsidR="004002C6" w:rsidRPr="00512089" w:rsidRDefault="007E2A88" w:rsidP="00373C7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lastRenderedPageBreak/>
        <w:t>Pokud Žadatel neodstraní vady Žádosti o dotac</w:t>
      </w:r>
      <w:r w:rsidR="00CB3327" w:rsidRPr="00512089">
        <w:rPr>
          <w:rFonts w:asciiTheme="majorHAnsi" w:hAnsiTheme="majorHAnsi"/>
          <w:b/>
          <w:color w:val="000000"/>
        </w:rPr>
        <w:t xml:space="preserve">i </w:t>
      </w:r>
      <w:r w:rsidRPr="00512089">
        <w:rPr>
          <w:rFonts w:asciiTheme="majorHAnsi" w:hAnsiTheme="majorHAnsi"/>
          <w:b/>
          <w:color w:val="000000"/>
        </w:rPr>
        <w:t>Poskytovatel</w:t>
      </w:r>
      <w:r w:rsidR="007872A1" w:rsidRPr="00512089">
        <w:rPr>
          <w:rFonts w:asciiTheme="majorHAnsi" w:hAnsiTheme="majorHAnsi"/>
          <w:b/>
          <w:color w:val="000000"/>
        </w:rPr>
        <w:t xml:space="preserve"> dotace</w:t>
      </w:r>
      <w:r w:rsidRPr="00512089">
        <w:rPr>
          <w:rFonts w:asciiTheme="majorHAnsi" w:hAnsiTheme="majorHAnsi"/>
          <w:b/>
          <w:color w:val="000000"/>
        </w:rPr>
        <w:t xml:space="preserve"> řízení o poskytnutí dotace zastaví </w:t>
      </w:r>
      <w:r w:rsidR="00881D96" w:rsidRPr="00512089">
        <w:rPr>
          <w:rFonts w:asciiTheme="majorHAnsi" w:hAnsiTheme="majorHAnsi"/>
          <w:b/>
          <w:color w:val="000000"/>
        </w:rPr>
        <w:t xml:space="preserve">v souladu s v souladu s § 14k odst. 2) Rozpočtových pravidel </w:t>
      </w:r>
      <w:r w:rsidRPr="00512089">
        <w:rPr>
          <w:rFonts w:asciiTheme="majorHAnsi" w:hAnsiTheme="majorHAnsi"/>
          <w:b/>
          <w:color w:val="000000"/>
        </w:rPr>
        <w:t>Usnesením</w:t>
      </w:r>
      <w:r w:rsidR="009E1DB4" w:rsidRPr="00512089">
        <w:rPr>
          <w:rFonts w:asciiTheme="majorHAnsi" w:hAnsiTheme="majorHAnsi"/>
          <w:b/>
          <w:bCs/>
          <w:color w:val="000000"/>
        </w:rPr>
        <w:t>.</w:t>
      </w:r>
    </w:p>
    <w:p w14:paraId="709EA851" w14:textId="4349F2BF" w:rsidR="00B37100" w:rsidRPr="00512089" w:rsidRDefault="00B37100" w:rsidP="00B37100">
      <w:pPr>
        <w:numPr>
          <w:ilvl w:val="0"/>
          <w:numId w:val="4"/>
        </w:numPr>
        <w:spacing w:after="120" w:line="240" w:lineRule="auto"/>
        <w:jc w:val="both"/>
        <w:rPr>
          <w:rFonts w:asciiTheme="majorHAnsi" w:hAnsiTheme="majorHAnsi"/>
          <w:b/>
        </w:rPr>
      </w:pPr>
      <w:bookmarkStart w:id="51" w:name="_Hlk86823773"/>
      <w:r w:rsidRPr="00512089">
        <w:rPr>
          <w:rFonts w:asciiTheme="majorHAnsi" w:hAnsiTheme="majorHAnsi"/>
        </w:rPr>
        <w:t xml:space="preserve">Poskytovatel dotace je oprávněn doporučit úpravu Žádosti, pokud lze očekávat, že upravené Žádosti bude vyhověno. </w:t>
      </w:r>
      <w:r w:rsidRPr="00512089">
        <w:rPr>
          <w:rFonts w:asciiTheme="majorHAnsi" w:hAnsiTheme="majorHAnsi"/>
          <w:b/>
        </w:rPr>
        <w:t xml:space="preserve">V případě, že by úprava Žádosti nevedla </w:t>
      </w:r>
      <w:r w:rsidR="007872A1" w:rsidRPr="00512089">
        <w:rPr>
          <w:rFonts w:asciiTheme="majorHAnsi" w:hAnsiTheme="majorHAnsi"/>
          <w:b/>
        </w:rPr>
        <w:t>ke schválení dotace</w:t>
      </w:r>
      <w:r w:rsidRPr="00512089">
        <w:rPr>
          <w:rFonts w:asciiTheme="majorHAnsi" w:hAnsiTheme="majorHAnsi"/>
          <w:b/>
        </w:rPr>
        <w:t xml:space="preserve">, Poskytovatel </w:t>
      </w:r>
      <w:r w:rsidR="009406E3" w:rsidRPr="00512089">
        <w:rPr>
          <w:rFonts w:asciiTheme="majorHAnsi" w:hAnsiTheme="majorHAnsi"/>
          <w:b/>
        </w:rPr>
        <w:t xml:space="preserve">dotace </w:t>
      </w:r>
      <w:r w:rsidRPr="00512089">
        <w:rPr>
          <w:rFonts w:asciiTheme="majorHAnsi" w:hAnsiTheme="majorHAnsi"/>
          <w:b/>
        </w:rPr>
        <w:t>nevyzývá Žadatele k úpravě Žádosti o dotaci, případně doporučená úprava není Žadatelem provedena, Poskytovatel dotace Žádost o poskytnutí dotace zcela zamítne v souladu s</w:t>
      </w:r>
      <w:r w:rsidR="005471AF" w:rsidRPr="00512089">
        <w:rPr>
          <w:rFonts w:asciiTheme="majorHAnsi" w:hAnsiTheme="majorHAnsi"/>
          <w:b/>
        </w:rPr>
        <w:t> </w:t>
      </w:r>
      <w:r w:rsidRPr="00512089">
        <w:rPr>
          <w:rFonts w:asciiTheme="majorHAnsi" w:hAnsiTheme="majorHAnsi"/>
          <w:b/>
          <w:color w:val="000000"/>
        </w:rPr>
        <w:t>§ 14m odst. 1 písm. b) Rozpočtových pravidel</w:t>
      </w:r>
      <w:r w:rsidRPr="00512089">
        <w:rPr>
          <w:rFonts w:asciiTheme="majorHAnsi" w:hAnsiTheme="majorHAnsi"/>
          <w:b/>
        </w:rPr>
        <w:t>.</w:t>
      </w:r>
    </w:p>
    <w:p w14:paraId="6FF95240" w14:textId="17B86F71" w:rsidR="00451165" w:rsidRDefault="00D92F8C" w:rsidP="00451165">
      <w:pPr>
        <w:numPr>
          <w:ilvl w:val="0"/>
          <w:numId w:val="4"/>
        </w:numPr>
        <w:spacing w:after="120" w:line="240" w:lineRule="auto"/>
        <w:jc w:val="both"/>
        <w:rPr>
          <w:rFonts w:asciiTheme="majorHAnsi" w:hAnsiTheme="majorHAnsi"/>
          <w:b/>
        </w:rPr>
      </w:pPr>
      <w:r w:rsidRPr="00512089">
        <w:rPr>
          <w:rFonts w:ascii="Calibri" w:hAnsi="Calibri" w:cs="Calibri"/>
          <w:color w:val="000000"/>
        </w:rPr>
        <w:t xml:space="preserve">Na úpravu Žádosti o dotaci bude poskytnuta přiměřená lhůta. V případě, že Žadatel Žádost upraví, bude dotace na základě upravené Žádosti zcela poskytnuta. </w:t>
      </w:r>
      <w:bookmarkEnd w:id="51"/>
    </w:p>
    <w:p w14:paraId="7656E657" w14:textId="77777777" w:rsidR="00451165" w:rsidRPr="00451165" w:rsidRDefault="00451165" w:rsidP="00451165">
      <w:pPr>
        <w:spacing w:after="120" w:line="240" w:lineRule="auto"/>
        <w:ind w:left="360"/>
        <w:jc w:val="both"/>
        <w:rPr>
          <w:rFonts w:asciiTheme="majorHAnsi" w:hAnsiTheme="majorHAnsi"/>
          <w:b/>
        </w:rPr>
      </w:pPr>
    </w:p>
    <w:p w14:paraId="5CB922BF" w14:textId="77777777" w:rsidR="00462146" w:rsidRPr="00451165" w:rsidRDefault="00462146" w:rsidP="0045116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705"/>
        <w:jc w:val="center"/>
        <w:rPr>
          <w:rFonts w:asciiTheme="majorHAnsi" w:hAnsiTheme="majorHAnsi"/>
          <w:b/>
          <w:color w:val="000000"/>
        </w:rPr>
      </w:pPr>
      <w:r w:rsidRPr="00451165">
        <w:rPr>
          <w:rFonts w:asciiTheme="majorHAnsi" w:hAnsiTheme="majorHAnsi"/>
          <w:b/>
          <w:color w:val="000000"/>
        </w:rPr>
        <w:t>Odborné hodnocení</w:t>
      </w:r>
    </w:p>
    <w:p w14:paraId="4576E210" w14:textId="297BF489" w:rsidR="00462146" w:rsidRPr="00512089" w:rsidRDefault="00462146" w:rsidP="00462146">
      <w:pPr>
        <w:numPr>
          <w:ilvl w:val="0"/>
          <w:numId w:val="51"/>
        </w:numPr>
        <w:pBdr>
          <w:top w:val="nil"/>
          <w:left w:val="nil"/>
          <w:bottom w:val="nil"/>
          <w:right w:val="nil"/>
        </w:pBdr>
        <w:suppressAutoHyphens/>
        <w:spacing w:after="120" w:line="240" w:lineRule="auto"/>
        <w:jc w:val="both"/>
        <w:rPr>
          <w:rFonts w:ascii="Calibri" w:hAnsi="Calibri" w:cs="Calibri"/>
          <w:color w:val="000000"/>
        </w:rPr>
      </w:pPr>
      <w:r w:rsidRPr="00512089">
        <w:rPr>
          <w:rFonts w:ascii="Calibri" w:hAnsi="Calibri" w:cs="Calibri"/>
          <w:color w:val="000000"/>
        </w:rPr>
        <w:t xml:space="preserve">Do </w:t>
      </w:r>
      <w:r w:rsidR="0064757F" w:rsidRPr="00512089">
        <w:rPr>
          <w:rFonts w:ascii="Calibri" w:hAnsi="Calibri" w:cs="Calibri"/>
          <w:color w:val="000000"/>
        </w:rPr>
        <w:t>o</w:t>
      </w:r>
      <w:r w:rsidRPr="00512089">
        <w:rPr>
          <w:rFonts w:ascii="Calibri" w:hAnsi="Calibri" w:cs="Calibri"/>
          <w:color w:val="000000"/>
        </w:rPr>
        <w:t>dborného hodnocení postupují pouze Žádosti, které uspěly v posouzení oprávněnosti žadatele</w:t>
      </w:r>
      <w:r w:rsidRPr="00512089">
        <w:rPr>
          <w:rFonts w:ascii="Calibri" w:hAnsi="Calibri" w:cs="Calibri"/>
        </w:rPr>
        <w:t xml:space="preserve"> a</w:t>
      </w:r>
      <w:r w:rsidRPr="00512089">
        <w:rPr>
          <w:rFonts w:ascii="Calibri" w:hAnsi="Calibri" w:cs="Calibri"/>
          <w:color w:val="000000"/>
        </w:rPr>
        <w:t xml:space="preserve"> v posouzení</w:t>
      </w:r>
      <w:r w:rsidRPr="00512089">
        <w:rPr>
          <w:rFonts w:ascii="Calibri" w:hAnsi="Calibri" w:cs="Calibri"/>
        </w:rPr>
        <w:t xml:space="preserve"> splnění</w:t>
      </w:r>
      <w:r w:rsidRPr="00512089">
        <w:rPr>
          <w:rFonts w:ascii="Calibri" w:hAnsi="Calibri" w:cs="Calibri"/>
          <w:color w:val="000000"/>
        </w:rPr>
        <w:t xml:space="preserve"> </w:t>
      </w:r>
      <w:r w:rsidRPr="00512089">
        <w:rPr>
          <w:rFonts w:ascii="Calibri" w:hAnsi="Calibri" w:cs="Calibri"/>
        </w:rPr>
        <w:t>pravidel Programu</w:t>
      </w:r>
      <w:r w:rsidRPr="00512089">
        <w:rPr>
          <w:rFonts w:ascii="Calibri" w:hAnsi="Calibri" w:cs="Calibri"/>
          <w:color w:val="000000"/>
        </w:rPr>
        <w:t>. </w:t>
      </w:r>
    </w:p>
    <w:p w14:paraId="28D1672B" w14:textId="074D2C1C" w:rsidR="008F4E3F" w:rsidRPr="00512089" w:rsidRDefault="008F4E3F" w:rsidP="00462146">
      <w:pPr>
        <w:numPr>
          <w:ilvl w:val="0"/>
          <w:numId w:val="51"/>
        </w:numPr>
        <w:pBdr>
          <w:top w:val="nil"/>
          <w:left w:val="nil"/>
          <w:bottom w:val="nil"/>
          <w:right w:val="nil"/>
        </w:pBdr>
        <w:suppressAutoHyphens/>
        <w:spacing w:after="120" w:line="240" w:lineRule="auto"/>
        <w:jc w:val="both"/>
        <w:rPr>
          <w:rFonts w:ascii="Calibri" w:hAnsi="Calibri" w:cs="Calibri"/>
          <w:color w:val="000000"/>
        </w:rPr>
      </w:pPr>
      <w:r w:rsidRPr="00512089">
        <w:rPr>
          <w:rFonts w:ascii="Calibri" w:hAnsi="Calibri" w:cs="Calibri"/>
          <w:color w:val="000000"/>
        </w:rPr>
        <w:t xml:space="preserve">V případě, že do odborného </w:t>
      </w:r>
      <w:r w:rsidR="0064757F" w:rsidRPr="00512089">
        <w:rPr>
          <w:rFonts w:ascii="Calibri" w:hAnsi="Calibri" w:cs="Calibri"/>
          <w:color w:val="000000"/>
        </w:rPr>
        <w:t xml:space="preserve">hodnocení </w:t>
      </w:r>
      <w:r w:rsidRPr="00512089">
        <w:rPr>
          <w:rFonts w:ascii="Calibri" w:hAnsi="Calibri" w:cs="Calibri"/>
          <w:color w:val="000000"/>
        </w:rPr>
        <w:t>postoupí max. čtyři žádosti</w:t>
      </w:r>
      <w:r w:rsidR="0064757F" w:rsidRPr="00512089">
        <w:rPr>
          <w:rFonts w:ascii="Calibri" w:hAnsi="Calibri" w:cs="Calibri"/>
          <w:color w:val="000000"/>
        </w:rPr>
        <w:t>,</w:t>
      </w:r>
      <w:r w:rsidR="003F1B46" w:rsidRPr="00512089">
        <w:rPr>
          <w:rFonts w:ascii="Calibri" w:hAnsi="Calibri" w:cs="Calibri"/>
          <w:color w:val="000000"/>
        </w:rPr>
        <w:t xml:space="preserve"> </w:t>
      </w:r>
      <w:r w:rsidR="00B40F88" w:rsidRPr="00512089">
        <w:rPr>
          <w:rFonts w:ascii="Calibri" w:hAnsi="Calibri" w:cs="Calibri"/>
          <w:color w:val="000000"/>
        </w:rPr>
        <w:t>nebude odborné hodnocení provedeno</w:t>
      </w:r>
      <w:r w:rsidR="0095307E" w:rsidRPr="00512089">
        <w:rPr>
          <w:rFonts w:ascii="Calibri" w:hAnsi="Calibri" w:cs="Calibri"/>
          <w:color w:val="000000"/>
        </w:rPr>
        <w:t>.</w:t>
      </w:r>
      <w:r w:rsidR="003B6B57">
        <w:rPr>
          <w:rFonts w:ascii="Calibri" w:hAnsi="Calibri" w:cs="Calibri"/>
          <w:color w:val="000000"/>
        </w:rPr>
        <w:t xml:space="preserve"> </w:t>
      </w:r>
    </w:p>
    <w:p w14:paraId="28464311" w14:textId="2C6152F3" w:rsidR="00462146" w:rsidRPr="00512089" w:rsidRDefault="00B40F88" w:rsidP="00B40F88">
      <w:pPr>
        <w:numPr>
          <w:ilvl w:val="0"/>
          <w:numId w:val="51"/>
        </w:numPr>
        <w:pBdr>
          <w:top w:val="nil"/>
          <w:left w:val="nil"/>
          <w:bottom w:val="nil"/>
          <w:right w:val="nil"/>
        </w:pBdr>
        <w:suppressAutoHyphens/>
        <w:spacing w:after="120" w:line="240" w:lineRule="auto"/>
        <w:jc w:val="both"/>
        <w:rPr>
          <w:rFonts w:ascii="Calibri" w:hAnsi="Calibri" w:cs="Calibri"/>
        </w:rPr>
      </w:pPr>
      <w:r w:rsidRPr="00512089">
        <w:rPr>
          <w:rFonts w:ascii="Calibri" w:hAnsi="Calibri" w:cs="Calibri"/>
          <w:color w:val="000000"/>
        </w:rPr>
        <w:t xml:space="preserve">Jediným kritériem odborného hodnocení je </w:t>
      </w:r>
      <w:r w:rsidR="00451165" w:rsidRPr="00451165">
        <w:rPr>
          <w:rFonts w:ascii="Calibri" w:hAnsi="Calibri" w:cs="Calibri"/>
          <w:i/>
          <w:iCs/>
          <w:color w:val="000000"/>
        </w:rPr>
        <w:t>O</w:t>
      </w:r>
      <w:proofErr w:type="gramStart"/>
      <w:r w:rsidR="00451165" w:rsidRPr="00451165">
        <w:rPr>
          <w:rFonts w:ascii="Calibri" w:hAnsi="Calibri" w:cs="Calibri"/>
          <w:i/>
          <w:iCs/>
          <w:color w:val="000000"/>
        </w:rPr>
        <w:t>1  -</w:t>
      </w:r>
      <w:proofErr w:type="gramEnd"/>
      <w:r w:rsidR="00451165" w:rsidRPr="00451165">
        <w:rPr>
          <w:rFonts w:ascii="Calibri" w:hAnsi="Calibri" w:cs="Calibri"/>
          <w:i/>
          <w:iCs/>
          <w:color w:val="000000"/>
        </w:rPr>
        <w:t xml:space="preserve"> Návrh koordinačního týmu je v souladu s </w:t>
      </w:r>
      <w:r w:rsidR="00642C88">
        <w:rPr>
          <w:rFonts w:ascii="Calibri" w:hAnsi="Calibri" w:cs="Calibri"/>
          <w:i/>
          <w:iCs/>
          <w:color w:val="000000"/>
        </w:rPr>
        <w:t>D</w:t>
      </w:r>
      <w:r w:rsidR="00451165" w:rsidRPr="00451165">
        <w:rPr>
          <w:rFonts w:ascii="Calibri" w:hAnsi="Calibri" w:cs="Calibri"/>
          <w:i/>
          <w:iCs/>
          <w:color w:val="000000"/>
        </w:rPr>
        <w:t>oporučeným postupem</w:t>
      </w:r>
      <w:r w:rsidRPr="00451165">
        <w:rPr>
          <w:rFonts w:ascii="Calibri" w:hAnsi="Calibri" w:cs="Calibri"/>
          <w:color w:val="000000"/>
        </w:rPr>
        <w:t>,</w:t>
      </w:r>
      <w:r w:rsidRPr="00512089">
        <w:rPr>
          <w:rFonts w:ascii="Calibri" w:hAnsi="Calibri" w:cs="Calibri"/>
          <w:color w:val="000000"/>
        </w:rPr>
        <w:t xml:space="preserve"> </w:t>
      </w:r>
      <w:r w:rsidRPr="00512089">
        <w:rPr>
          <w:rFonts w:ascii="Calibri" w:hAnsi="Calibri" w:cs="Calibri"/>
        </w:rPr>
        <w:t xml:space="preserve">viz </w:t>
      </w:r>
      <w:r w:rsidR="00462146" w:rsidRPr="00512089">
        <w:rPr>
          <w:rFonts w:ascii="Calibri" w:hAnsi="Calibri" w:cs="Calibri"/>
        </w:rPr>
        <w:t xml:space="preserve">příloha č. </w:t>
      </w:r>
      <w:r w:rsidRPr="00512089">
        <w:rPr>
          <w:rFonts w:ascii="Calibri" w:hAnsi="Calibri" w:cs="Calibri"/>
        </w:rPr>
        <w:t>2</w:t>
      </w:r>
      <w:r w:rsidR="00462146" w:rsidRPr="00512089">
        <w:rPr>
          <w:rFonts w:ascii="Calibri" w:hAnsi="Calibri" w:cs="Calibri"/>
        </w:rPr>
        <w:t xml:space="preserve"> této Metodiky.</w:t>
      </w:r>
    </w:p>
    <w:p w14:paraId="458EAB40" w14:textId="42B8342F" w:rsidR="00B40F88" w:rsidRPr="00512089" w:rsidRDefault="00462146" w:rsidP="00462146">
      <w:pPr>
        <w:numPr>
          <w:ilvl w:val="0"/>
          <w:numId w:val="51"/>
        </w:numPr>
        <w:pBdr>
          <w:top w:val="nil"/>
          <w:left w:val="nil"/>
          <w:bottom w:val="nil"/>
          <w:right w:val="nil"/>
        </w:pBdr>
        <w:suppressAutoHyphens/>
        <w:spacing w:after="120" w:line="240" w:lineRule="auto"/>
        <w:jc w:val="both"/>
        <w:rPr>
          <w:rFonts w:ascii="Calibri" w:hAnsi="Calibri" w:cs="Calibri"/>
          <w:color w:val="000000"/>
        </w:rPr>
      </w:pPr>
      <w:r w:rsidRPr="00512089">
        <w:rPr>
          <w:rFonts w:ascii="Calibri" w:hAnsi="Calibri" w:cs="Calibri"/>
          <w:color w:val="000000"/>
        </w:rPr>
        <w:t xml:space="preserve">Na základě odborného hodnocení </w:t>
      </w:r>
      <w:r w:rsidR="00D14419" w:rsidRPr="00512089">
        <w:rPr>
          <w:rFonts w:ascii="Calibri" w:hAnsi="Calibri" w:cs="Calibri"/>
          <w:color w:val="000000"/>
        </w:rPr>
        <w:t>je sestaven</w:t>
      </w:r>
      <w:r w:rsidRPr="00512089">
        <w:rPr>
          <w:rFonts w:ascii="Calibri" w:hAnsi="Calibri" w:cs="Calibri"/>
          <w:color w:val="000000"/>
        </w:rPr>
        <w:t xml:space="preserve"> </w:t>
      </w:r>
      <w:r w:rsidR="001F1F34" w:rsidRPr="00512089">
        <w:rPr>
          <w:rFonts w:ascii="Calibri" w:hAnsi="Calibri" w:cs="Calibri"/>
          <w:b/>
          <w:bCs/>
          <w:color w:val="000000"/>
        </w:rPr>
        <w:t>S</w:t>
      </w:r>
      <w:r w:rsidRPr="00512089">
        <w:rPr>
          <w:rFonts w:ascii="Calibri" w:hAnsi="Calibri" w:cs="Calibri"/>
          <w:b/>
          <w:bCs/>
          <w:color w:val="000000"/>
        </w:rPr>
        <w:t xml:space="preserve">eznam </w:t>
      </w:r>
      <w:r w:rsidR="008E7F1C" w:rsidRPr="00512089">
        <w:rPr>
          <w:rFonts w:ascii="Calibri" w:hAnsi="Calibri" w:cs="Calibri"/>
          <w:b/>
          <w:bCs/>
          <w:color w:val="000000"/>
        </w:rPr>
        <w:t>ž</w:t>
      </w:r>
      <w:r w:rsidRPr="00512089">
        <w:rPr>
          <w:rFonts w:ascii="Calibri" w:hAnsi="Calibri" w:cs="Calibri"/>
          <w:b/>
          <w:bCs/>
          <w:color w:val="000000"/>
        </w:rPr>
        <w:t>ádostí o dotaci</w:t>
      </w:r>
      <w:r w:rsidRPr="00512089">
        <w:rPr>
          <w:rFonts w:ascii="Calibri" w:hAnsi="Calibri" w:cs="Calibri"/>
          <w:color w:val="000000"/>
        </w:rPr>
        <w:t xml:space="preserve"> s výsledkem odborného hodnocení</w:t>
      </w:r>
      <w:r w:rsidR="008008BD" w:rsidRPr="00512089">
        <w:rPr>
          <w:rFonts w:ascii="Calibri" w:hAnsi="Calibri" w:cs="Calibri"/>
          <w:color w:val="000000"/>
        </w:rPr>
        <w:t>.</w:t>
      </w:r>
      <w:r w:rsidRPr="00512089">
        <w:rPr>
          <w:rFonts w:ascii="Calibri" w:hAnsi="Calibri" w:cs="Calibri"/>
          <w:color w:val="000000"/>
        </w:rPr>
        <w:t xml:space="preserve"> </w:t>
      </w:r>
    </w:p>
    <w:p w14:paraId="069974E2" w14:textId="26C54F06" w:rsidR="00B40F88" w:rsidRPr="00512089" w:rsidRDefault="00462146" w:rsidP="00B40F88">
      <w:pPr>
        <w:numPr>
          <w:ilvl w:val="0"/>
          <w:numId w:val="51"/>
        </w:numPr>
        <w:pBdr>
          <w:top w:val="nil"/>
          <w:left w:val="nil"/>
          <w:bottom w:val="nil"/>
          <w:right w:val="nil"/>
        </w:pBdr>
        <w:suppressAutoHyphens/>
        <w:spacing w:after="120" w:line="240" w:lineRule="auto"/>
        <w:jc w:val="both"/>
        <w:rPr>
          <w:rFonts w:ascii="Calibri" w:hAnsi="Calibri" w:cs="Calibri"/>
          <w:color w:val="000000"/>
        </w:rPr>
      </w:pPr>
      <w:r w:rsidRPr="00512089">
        <w:rPr>
          <w:rFonts w:ascii="Calibri" w:hAnsi="Calibri" w:cs="Calibri"/>
          <w:b/>
        </w:rPr>
        <w:t>K poskytnutí dotace zcela nebo zčásti</w:t>
      </w:r>
      <w:r w:rsidR="0097274E" w:rsidRPr="00512089">
        <w:rPr>
          <w:rFonts w:ascii="Calibri" w:hAnsi="Calibri" w:cs="Calibri"/>
          <w:b/>
        </w:rPr>
        <w:t xml:space="preserve"> a ve zbytku zamítnout</w:t>
      </w:r>
      <w:r w:rsidRPr="00512089">
        <w:rPr>
          <w:rFonts w:ascii="Calibri" w:hAnsi="Calibri" w:cs="Calibri"/>
          <w:b/>
        </w:rPr>
        <w:t xml:space="preserve"> bud</w:t>
      </w:r>
      <w:r w:rsidR="0097274E" w:rsidRPr="00512089">
        <w:rPr>
          <w:rFonts w:ascii="Calibri" w:hAnsi="Calibri" w:cs="Calibri"/>
          <w:b/>
        </w:rPr>
        <w:t>ou navrženy čtyři</w:t>
      </w:r>
      <w:r w:rsidRPr="00512089">
        <w:rPr>
          <w:rFonts w:ascii="Calibri" w:hAnsi="Calibri" w:cs="Calibri"/>
          <w:b/>
          <w:color w:val="000000"/>
        </w:rPr>
        <w:t xml:space="preserve"> Žádost</w:t>
      </w:r>
      <w:r w:rsidR="0097274E" w:rsidRPr="00512089">
        <w:rPr>
          <w:rFonts w:ascii="Calibri" w:hAnsi="Calibri" w:cs="Calibri"/>
          <w:b/>
          <w:color w:val="000000"/>
        </w:rPr>
        <w:t>i</w:t>
      </w:r>
      <w:r w:rsidRPr="00512089">
        <w:rPr>
          <w:rFonts w:ascii="Calibri" w:hAnsi="Calibri" w:cs="Calibri"/>
          <w:b/>
          <w:color w:val="000000"/>
        </w:rPr>
        <w:t xml:space="preserve"> o dotaci s nejvyšším počtem bodů.</w:t>
      </w:r>
      <w:r w:rsidR="00965139" w:rsidRPr="00512089">
        <w:rPr>
          <w:rStyle w:val="Znakapoznpodarou"/>
          <w:rFonts w:ascii="Calibri" w:hAnsi="Calibri" w:cs="Calibri"/>
          <w:b/>
          <w:color w:val="000000"/>
        </w:rPr>
        <w:footnoteReference w:id="9"/>
      </w:r>
      <w:r w:rsidRPr="00512089">
        <w:rPr>
          <w:rFonts w:ascii="Calibri" w:hAnsi="Calibri" w:cs="Calibri"/>
          <w:color w:val="000000"/>
        </w:rPr>
        <w:t xml:space="preserve"> V</w:t>
      </w:r>
      <w:r w:rsidR="008008BD" w:rsidRPr="00512089">
        <w:rPr>
          <w:rFonts w:ascii="Calibri" w:hAnsi="Calibri" w:cs="Calibri"/>
          <w:color w:val="000000"/>
        </w:rPr>
        <w:t> </w:t>
      </w:r>
      <w:r w:rsidRPr="00512089">
        <w:rPr>
          <w:rFonts w:ascii="Calibri" w:hAnsi="Calibri" w:cs="Calibri"/>
          <w:color w:val="000000"/>
        </w:rPr>
        <w:t>případě</w:t>
      </w:r>
      <w:r w:rsidR="008008BD" w:rsidRPr="00512089">
        <w:rPr>
          <w:rFonts w:ascii="Calibri" w:hAnsi="Calibri" w:cs="Calibri"/>
          <w:color w:val="000000"/>
        </w:rPr>
        <w:t xml:space="preserve"> rovnosti bodů rozhoduje</w:t>
      </w:r>
      <w:r w:rsidR="008F4E3F" w:rsidRPr="00512089">
        <w:rPr>
          <w:rFonts w:ascii="Calibri" w:hAnsi="Calibri" w:cs="Calibri"/>
          <w:color w:val="000000"/>
        </w:rPr>
        <w:t xml:space="preserve"> </w:t>
      </w:r>
      <w:r w:rsidR="008008BD" w:rsidRPr="00512089">
        <w:rPr>
          <w:rFonts w:ascii="Calibri" w:hAnsi="Calibri" w:cs="Calibri"/>
          <w:color w:val="000000"/>
        </w:rPr>
        <w:t>čas podání (dříve podaná žádost má v pořadí přednost)</w:t>
      </w:r>
      <w:r w:rsidR="008F4E3F" w:rsidRPr="00512089">
        <w:rPr>
          <w:rFonts w:ascii="Calibri" w:hAnsi="Calibri" w:cs="Calibri"/>
          <w:color w:val="000000"/>
        </w:rPr>
        <w:t xml:space="preserve">. </w:t>
      </w:r>
    </w:p>
    <w:p w14:paraId="58F1AE32" w14:textId="18CCEB29" w:rsidR="00462146" w:rsidRPr="00512089" w:rsidRDefault="003162B1" w:rsidP="00AC6A4F">
      <w:pPr>
        <w:numPr>
          <w:ilvl w:val="0"/>
          <w:numId w:val="51"/>
        </w:numPr>
        <w:pBdr>
          <w:top w:val="nil"/>
          <w:left w:val="nil"/>
          <w:bottom w:val="nil"/>
          <w:right w:val="nil"/>
        </w:pBdr>
        <w:suppressAutoHyphens/>
        <w:spacing w:after="120" w:line="240" w:lineRule="auto"/>
        <w:jc w:val="both"/>
        <w:rPr>
          <w:rFonts w:ascii="Calibri" w:hAnsi="Calibri" w:cs="Calibri"/>
          <w:color w:val="000000"/>
        </w:rPr>
      </w:pPr>
      <w:r w:rsidRPr="00512089">
        <w:rPr>
          <w:rFonts w:ascii="Calibri" w:hAnsi="Calibri" w:cs="Calibri"/>
        </w:rPr>
        <w:t xml:space="preserve">Ostatní </w:t>
      </w:r>
      <w:r w:rsidR="00462146" w:rsidRPr="00512089">
        <w:rPr>
          <w:rFonts w:ascii="Calibri" w:hAnsi="Calibri" w:cs="Calibri"/>
        </w:rPr>
        <w:t>Ž</w:t>
      </w:r>
      <w:r w:rsidR="00462146" w:rsidRPr="00512089">
        <w:rPr>
          <w:rFonts w:ascii="Calibri" w:hAnsi="Calibri" w:cs="Calibri"/>
          <w:color w:val="000000"/>
        </w:rPr>
        <w:t xml:space="preserve">ádosti o dotaci budou zařazeny na </w:t>
      </w:r>
      <w:r w:rsidR="00462146" w:rsidRPr="00512089">
        <w:rPr>
          <w:rFonts w:ascii="Calibri" w:hAnsi="Calibri" w:cs="Calibri"/>
          <w:b/>
          <w:color w:val="000000"/>
        </w:rPr>
        <w:t>Seznam náhradníků</w:t>
      </w:r>
      <w:r w:rsidR="00462146" w:rsidRPr="00512089">
        <w:rPr>
          <w:rFonts w:ascii="Calibri" w:hAnsi="Calibri" w:cs="Calibri"/>
          <w:color w:val="000000"/>
        </w:rPr>
        <w:t xml:space="preserve">, </w:t>
      </w:r>
      <w:r w:rsidR="00462146" w:rsidRPr="00512089">
        <w:rPr>
          <w:rFonts w:ascii="Calibri" w:hAnsi="Calibri" w:cs="Calibri"/>
        </w:rPr>
        <w:t>u</w:t>
      </w:r>
      <w:r w:rsidR="00462146" w:rsidRPr="00512089">
        <w:rPr>
          <w:rFonts w:ascii="Calibri" w:hAnsi="Calibri" w:cs="Calibri"/>
          <w:color w:val="000000"/>
        </w:rPr>
        <w:t> nichž může být v případě, že vybraný Žadatel o dotaci neposkytne součinnost k vydání Rozhodnutí o poskytnutí dotace</w:t>
      </w:r>
      <w:r w:rsidR="00B40F88" w:rsidRPr="00512089">
        <w:rPr>
          <w:rFonts w:ascii="Calibri" w:hAnsi="Calibri" w:cs="Calibri"/>
          <w:color w:val="000000"/>
        </w:rPr>
        <w:t>,</w:t>
      </w:r>
      <w:r w:rsidR="00462146" w:rsidRPr="00512089">
        <w:rPr>
          <w:rFonts w:ascii="Calibri" w:hAnsi="Calibri" w:cs="Calibri"/>
          <w:color w:val="000000"/>
        </w:rPr>
        <w:t xml:space="preserve"> přistoupeno k vydání Rozhodnutí o poskytnutí dotace či dále postupováno v souladu s § 14p Rozpočtových pravidel (viz kapitola X</w:t>
      </w:r>
      <w:r w:rsidR="0095307E" w:rsidRPr="00512089">
        <w:rPr>
          <w:rFonts w:ascii="Calibri" w:hAnsi="Calibri" w:cs="Calibri"/>
          <w:color w:val="000000"/>
        </w:rPr>
        <w:t>III</w:t>
      </w:r>
      <w:r w:rsidR="00C93AF5" w:rsidRPr="00512089">
        <w:rPr>
          <w:rFonts w:ascii="Calibri" w:hAnsi="Calibri" w:cs="Calibri"/>
          <w:color w:val="000000"/>
        </w:rPr>
        <w:t>. Metodiky</w:t>
      </w:r>
      <w:r w:rsidR="00462146" w:rsidRPr="00512089">
        <w:rPr>
          <w:rFonts w:ascii="Calibri" w:hAnsi="Calibri" w:cs="Calibri"/>
          <w:color w:val="000000"/>
        </w:rPr>
        <w:t xml:space="preserve">). </w:t>
      </w:r>
    </w:p>
    <w:p w14:paraId="0C11AA08" w14:textId="67BB67FB" w:rsidR="00462146" w:rsidRPr="00512089" w:rsidRDefault="00462146" w:rsidP="00462146">
      <w:pPr>
        <w:numPr>
          <w:ilvl w:val="0"/>
          <w:numId w:val="51"/>
        </w:numPr>
        <w:pBdr>
          <w:top w:val="nil"/>
          <w:left w:val="nil"/>
          <w:bottom w:val="nil"/>
          <w:right w:val="nil"/>
        </w:pBdr>
        <w:suppressAutoHyphens/>
        <w:spacing w:after="120" w:line="240" w:lineRule="auto"/>
        <w:jc w:val="both"/>
        <w:rPr>
          <w:rFonts w:ascii="Calibri" w:hAnsi="Calibri" w:cs="Calibri"/>
          <w:color w:val="000000"/>
        </w:rPr>
      </w:pPr>
      <w:r w:rsidRPr="00512089">
        <w:rPr>
          <w:rFonts w:ascii="Calibri" w:hAnsi="Calibri" w:cs="Calibri"/>
          <w:color w:val="000000"/>
        </w:rPr>
        <w:t xml:space="preserve">Seznam </w:t>
      </w:r>
      <w:r w:rsidR="008E7F1C" w:rsidRPr="00512089">
        <w:rPr>
          <w:rFonts w:ascii="Calibri" w:hAnsi="Calibri" w:cs="Calibri"/>
          <w:color w:val="000000"/>
        </w:rPr>
        <w:t>ž</w:t>
      </w:r>
      <w:r w:rsidRPr="00512089">
        <w:rPr>
          <w:rFonts w:ascii="Calibri" w:hAnsi="Calibri" w:cs="Calibri"/>
          <w:color w:val="000000"/>
        </w:rPr>
        <w:t xml:space="preserve">ádostí o dotaci </w:t>
      </w:r>
      <w:r w:rsidR="00B40F88" w:rsidRPr="00512089">
        <w:rPr>
          <w:rFonts w:ascii="Calibri" w:hAnsi="Calibri" w:cs="Calibri"/>
          <w:color w:val="000000"/>
        </w:rPr>
        <w:t xml:space="preserve">je </w:t>
      </w:r>
      <w:r w:rsidRPr="00512089">
        <w:rPr>
          <w:rFonts w:ascii="Calibri" w:hAnsi="Calibri" w:cs="Calibri"/>
          <w:color w:val="000000"/>
        </w:rPr>
        <w:t xml:space="preserve">předložen </w:t>
      </w:r>
      <w:r w:rsidR="00234B2E" w:rsidRPr="00512089">
        <w:rPr>
          <w:rFonts w:ascii="Calibri" w:hAnsi="Calibri" w:cs="Calibri"/>
          <w:color w:val="000000"/>
        </w:rPr>
        <w:t>ke schválení ministru zdravotnictví ČR</w:t>
      </w:r>
      <w:r w:rsidR="00420F42" w:rsidRPr="00512089">
        <w:rPr>
          <w:rFonts w:ascii="Calibri" w:hAnsi="Calibri" w:cs="Calibri"/>
          <w:color w:val="000000"/>
        </w:rPr>
        <w:t xml:space="preserve"> prostřednictvím porady vedení</w:t>
      </w:r>
      <w:r w:rsidRPr="00512089">
        <w:rPr>
          <w:rFonts w:ascii="Calibri" w:hAnsi="Calibri" w:cs="Calibri"/>
          <w:color w:val="000000"/>
        </w:rPr>
        <w:t xml:space="preserve">. </w:t>
      </w:r>
    </w:p>
    <w:p w14:paraId="1CB49B46" w14:textId="21AEA12C" w:rsidR="00462146" w:rsidRPr="00512089" w:rsidRDefault="00234B2E" w:rsidP="00462146">
      <w:pPr>
        <w:numPr>
          <w:ilvl w:val="0"/>
          <w:numId w:val="51"/>
        </w:numPr>
        <w:pBdr>
          <w:top w:val="nil"/>
          <w:left w:val="nil"/>
          <w:bottom w:val="nil"/>
          <w:right w:val="nil"/>
        </w:pBdr>
        <w:suppressAutoHyphens/>
        <w:spacing w:after="120" w:line="240" w:lineRule="auto"/>
        <w:jc w:val="both"/>
        <w:rPr>
          <w:rFonts w:ascii="Calibri" w:hAnsi="Calibri" w:cs="Calibri"/>
          <w:color w:val="000000"/>
        </w:rPr>
      </w:pPr>
      <w:r w:rsidRPr="00512089">
        <w:rPr>
          <w:rFonts w:ascii="Calibri" w:hAnsi="Calibri" w:cs="Calibri"/>
          <w:color w:val="000000"/>
        </w:rPr>
        <w:t xml:space="preserve">Schválený </w:t>
      </w:r>
      <w:r w:rsidR="00462146" w:rsidRPr="00512089">
        <w:rPr>
          <w:rFonts w:ascii="Calibri" w:hAnsi="Calibri" w:cs="Calibri"/>
          <w:color w:val="000000"/>
        </w:rPr>
        <w:t xml:space="preserve">Seznam </w:t>
      </w:r>
      <w:r w:rsidR="008E7F1C" w:rsidRPr="00512089">
        <w:rPr>
          <w:rFonts w:ascii="Calibri" w:hAnsi="Calibri" w:cs="Calibri"/>
          <w:color w:val="000000"/>
        </w:rPr>
        <w:t>ž</w:t>
      </w:r>
      <w:r w:rsidR="00462146" w:rsidRPr="00512089">
        <w:rPr>
          <w:rFonts w:ascii="Calibri" w:hAnsi="Calibri" w:cs="Calibri"/>
          <w:color w:val="000000"/>
        </w:rPr>
        <w:t>ádostí o dotaci</w:t>
      </w:r>
      <w:r w:rsidR="00F63DA7" w:rsidRPr="00512089">
        <w:rPr>
          <w:rFonts w:ascii="Calibri" w:hAnsi="Calibri" w:cs="Calibri"/>
          <w:color w:val="000000"/>
        </w:rPr>
        <w:t xml:space="preserve"> </w:t>
      </w:r>
      <w:r w:rsidRPr="00512089">
        <w:rPr>
          <w:rFonts w:ascii="Calibri" w:hAnsi="Calibri" w:cs="Calibri"/>
          <w:color w:val="000000"/>
        </w:rPr>
        <w:t xml:space="preserve">je zveřejněn na internetových stránkách </w:t>
      </w:r>
      <w:r w:rsidR="00420F42" w:rsidRPr="00512089">
        <w:rPr>
          <w:rFonts w:ascii="Calibri" w:hAnsi="Calibri" w:cs="Calibri"/>
          <w:color w:val="000000"/>
        </w:rPr>
        <w:t>P</w:t>
      </w:r>
      <w:r w:rsidRPr="00512089">
        <w:rPr>
          <w:rFonts w:ascii="Calibri" w:hAnsi="Calibri" w:cs="Calibri"/>
          <w:color w:val="000000"/>
        </w:rPr>
        <w:t>oskytovatele</w:t>
      </w:r>
      <w:r w:rsidR="00420F42" w:rsidRPr="00512089">
        <w:rPr>
          <w:rFonts w:ascii="Calibri" w:hAnsi="Calibri" w:cs="Calibri"/>
          <w:color w:val="000000"/>
        </w:rPr>
        <w:t xml:space="preserve"> dotace</w:t>
      </w:r>
      <w:r w:rsidR="00462146" w:rsidRPr="00512089">
        <w:rPr>
          <w:rFonts w:ascii="Calibri" w:hAnsi="Calibri" w:cs="Calibri"/>
          <w:color w:val="000000"/>
        </w:rPr>
        <w:t xml:space="preserve">. </w:t>
      </w:r>
    </w:p>
    <w:p w14:paraId="05358ED3" w14:textId="77777777" w:rsidR="00462146" w:rsidRPr="00512089" w:rsidRDefault="00462146" w:rsidP="00AC3D9C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center"/>
        <w:rPr>
          <w:rFonts w:asciiTheme="majorHAnsi" w:hAnsiTheme="majorHAnsi"/>
          <w:b/>
          <w:color w:val="000000"/>
        </w:rPr>
      </w:pPr>
    </w:p>
    <w:p w14:paraId="2E687937" w14:textId="77777777" w:rsidR="004002C6" w:rsidRPr="00512089" w:rsidRDefault="007E2A88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52" w:name="_apy3mh1p3esm" w:colFirst="0" w:colLast="0"/>
      <w:bookmarkStart w:id="53" w:name="_z337ya" w:colFirst="0" w:colLast="0"/>
      <w:bookmarkStart w:id="54" w:name="_Toc21939863"/>
      <w:bookmarkStart w:id="55" w:name="_Toc21939897"/>
      <w:bookmarkStart w:id="56" w:name="_Toc181776682"/>
      <w:bookmarkEnd w:id="52"/>
      <w:bookmarkEnd w:id="53"/>
      <w:r w:rsidRPr="00512089">
        <w:rPr>
          <w:rFonts w:asciiTheme="majorHAnsi" w:hAnsiTheme="majorHAnsi"/>
          <w:sz w:val="22"/>
          <w:szCs w:val="22"/>
        </w:rPr>
        <w:lastRenderedPageBreak/>
        <w:t>Rozhodnutí</w:t>
      </w:r>
      <w:bookmarkEnd w:id="54"/>
      <w:bookmarkEnd w:id="55"/>
      <w:bookmarkEnd w:id="56"/>
      <w:r w:rsidRPr="00512089">
        <w:rPr>
          <w:rFonts w:asciiTheme="majorHAnsi" w:hAnsiTheme="majorHAnsi"/>
          <w:sz w:val="22"/>
          <w:szCs w:val="22"/>
        </w:rPr>
        <w:t xml:space="preserve"> </w:t>
      </w:r>
    </w:p>
    <w:p w14:paraId="73641BDF" w14:textId="40D4167F" w:rsidR="00944DFC" w:rsidRPr="00512089" w:rsidRDefault="004E1432" w:rsidP="00373C72">
      <w:pPr>
        <w:pStyle w:val="Odstavecseseznamem"/>
        <w:numPr>
          <w:ilvl w:val="0"/>
          <w:numId w:val="14"/>
        </w:numPr>
        <w:rPr>
          <w:rFonts w:asciiTheme="majorHAnsi" w:hAnsiTheme="majorHAnsi"/>
          <w:bCs/>
          <w:color w:val="000000"/>
        </w:rPr>
      </w:pPr>
      <w:r w:rsidRPr="00512089">
        <w:rPr>
          <w:rFonts w:asciiTheme="majorHAnsi" w:hAnsiTheme="majorHAnsi"/>
          <w:bCs/>
          <w:color w:val="000000"/>
        </w:rPr>
        <w:t xml:space="preserve">Před vydáním Rozhodnutí je </w:t>
      </w:r>
      <w:r w:rsidR="005E53D3" w:rsidRPr="00512089">
        <w:rPr>
          <w:rFonts w:asciiTheme="majorHAnsi" w:hAnsiTheme="majorHAnsi"/>
          <w:bCs/>
          <w:color w:val="000000"/>
        </w:rPr>
        <w:t>Žadatel vyzván</w:t>
      </w:r>
      <w:r w:rsidR="00944DFC" w:rsidRPr="00512089">
        <w:rPr>
          <w:rFonts w:asciiTheme="majorHAnsi" w:hAnsiTheme="majorHAnsi"/>
          <w:bCs/>
          <w:color w:val="000000"/>
        </w:rPr>
        <w:t xml:space="preserve"> k doložení dalších podkladů a údajů nutných pro vydání Rozhodnutí dle § 14k odst. 3 Rozpočtových pravidel. </w:t>
      </w:r>
      <w:r w:rsidRPr="00512089">
        <w:rPr>
          <w:rFonts w:asciiTheme="majorHAnsi" w:hAnsiTheme="majorHAnsi"/>
          <w:bCs/>
          <w:color w:val="000000"/>
        </w:rPr>
        <w:t>V</w:t>
      </w:r>
      <w:r w:rsidR="00944DFC" w:rsidRPr="00512089">
        <w:rPr>
          <w:rFonts w:asciiTheme="majorHAnsi" w:hAnsiTheme="majorHAnsi"/>
          <w:bCs/>
          <w:color w:val="000000"/>
        </w:rPr>
        <w:t xml:space="preserve">ýzva je zasílána Žadateli datovou schránkou. </w:t>
      </w:r>
      <w:r w:rsidR="00944DFC" w:rsidRPr="00512089">
        <w:rPr>
          <w:rFonts w:asciiTheme="majorHAnsi" w:hAnsiTheme="majorHAnsi"/>
          <w:color w:val="000000"/>
        </w:rPr>
        <w:t>Jedná se o následující podklady:</w:t>
      </w:r>
    </w:p>
    <w:p w14:paraId="31AF6876" w14:textId="77777777" w:rsidR="00944DFC" w:rsidRPr="00512089" w:rsidRDefault="00944DFC" w:rsidP="00373C72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</w:rPr>
        <w:t>Prostá k</w:t>
      </w:r>
      <w:r w:rsidRPr="00512089">
        <w:rPr>
          <w:rFonts w:asciiTheme="majorHAnsi" w:hAnsiTheme="majorHAnsi"/>
          <w:color w:val="000000"/>
        </w:rPr>
        <w:t>opie smlouvy o běžném účtu, na který bude převedena poskytnutá dotace;</w:t>
      </w:r>
    </w:p>
    <w:p w14:paraId="17F7E072" w14:textId="4911154B" w:rsidR="00944DFC" w:rsidRPr="00512089" w:rsidRDefault="0095307E" w:rsidP="00373C72">
      <w:pPr>
        <w:numPr>
          <w:ilvl w:val="0"/>
          <w:numId w:val="37"/>
        </w:numPr>
        <w:spacing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Jmenný s</w:t>
      </w:r>
      <w:r w:rsidR="00944DFC" w:rsidRPr="00512089">
        <w:rPr>
          <w:rFonts w:asciiTheme="majorHAnsi" w:hAnsiTheme="majorHAnsi"/>
        </w:rPr>
        <w:t xml:space="preserve">eznam </w:t>
      </w:r>
      <w:r w:rsidRPr="00512089">
        <w:rPr>
          <w:rFonts w:asciiTheme="majorHAnsi" w:hAnsiTheme="majorHAnsi"/>
        </w:rPr>
        <w:t xml:space="preserve">členů </w:t>
      </w:r>
      <w:r w:rsidR="00642C88">
        <w:rPr>
          <w:rFonts w:asciiTheme="majorHAnsi" w:hAnsiTheme="majorHAnsi"/>
        </w:rPr>
        <w:t xml:space="preserve">krajského </w:t>
      </w:r>
      <w:r w:rsidRPr="00512089">
        <w:rPr>
          <w:rFonts w:asciiTheme="majorHAnsi" w:hAnsiTheme="majorHAnsi"/>
        </w:rPr>
        <w:t>koordinačního týmu a případně dalších osob, které zajistí realizaci pilotního ověření</w:t>
      </w:r>
      <w:r w:rsidR="003162B1" w:rsidRPr="00512089">
        <w:rPr>
          <w:rFonts w:asciiTheme="majorHAnsi" w:hAnsiTheme="majorHAnsi"/>
        </w:rPr>
        <w:t>, vč. uvedení jejich pozice</w:t>
      </w:r>
      <w:r w:rsidRPr="00512089">
        <w:rPr>
          <w:rFonts w:asciiTheme="majorHAnsi" w:hAnsiTheme="majorHAnsi"/>
        </w:rPr>
        <w:t>.</w:t>
      </w:r>
    </w:p>
    <w:p w14:paraId="64D1169E" w14:textId="742A67CB" w:rsidR="008E5E8D" w:rsidRPr="00512089" w:rsidRDefault="004E1432" w:rsidP="0050614C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before="0" w:after="120"/>
        <w:ind w:left="502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Poskytovatel dotace poskytne Žadateli na doložení dalších podkladů přiměřenou lhůtu. </w:t>
      </w:r>
    </w:p>
    <w:p w14:paraId="178B385A" w14:textId="3E241711" w:rsidR="00633BC6" w:rsidRPr="00512089" w:rsidRDefault="00633BC6" w:rsidP="00633BC6">
      <w:pPr>
        <w:numPr>
          <w:ilvl w:val="0"/>
          <w:numId w:val="14"/>
        </w:numPr>
        <w:pBdr>
          <w:top w:val="nil"/>
          <w:left w:val="nil"/>
          <w:bottom w:val="nil"/>
          <w:right w:val="nil"/>
        </w:pBdr>
        <w:suppressAutoHyphens/>
        <w:spacing w:after="120" w:line="240" w:lineRule="auto"/>
        <w:jc w:val="both"/>
        <w:rPr>
          <w:rFonts w:asciiTheme="majorHAnsi" w:hAnsiTheme="majorHAnsi" w:cstheme="majorHAnsi"/>
          <w:b/>
          <w:color w:val="000000"/>
        </w:rPr>
      </w:pPr>
      <w:bookmarkStart w:id="57" w:name="_smmqkcb6ycxn" w:colFirst="0" w:colLast="0"/>
      <w:bookmarkEnd w:id="57"/>
      <w:r w:rsidRPr="00512089">
        <w:rPr>
          <w:rFonts w:asciiTheme="majorHAnsi" w:hAnsiTheme="majorHAnsi" w:cstheme="majorHAnsi"/>
          <w:b/>
          <w:color w:val="000000"/>
        </w:rPr>
        <w:t xml:space="preserve">V případě, že Žadatel </w:t>
      </w:r>
      <w:proofErr w:type="gramStart"/>
      <w:r w:rsidRPr="00512089">
        <w:rPr>
          <w:rFonts w:asciiTheme="majorHAnsi" w:hAnsiTheme="majorHAnsi" w:cstheme="majorHAnsi"/>
          <w:b/>
          <w:color w:val="000000"/>
        </w:rPr>
        <w:t>nedoloží</w:t>
      </w:r>
      <w:proofErr w:type="gramEnd"/>
      <w:r w:rsidRPr="00512089">
        <w:rPr>
          <w:rFonts w:asciiTheme="majorHAnsi" w:hAnsiTheme="majorHAnsi" w:cstheme="majorHAnsi"/>
          <w:b/>
          <w:color w:val="000000"/>
        </w:rPr>
        <w:t xml:space="preserve"> podklady dle článku 1) této kapitoly,</w:t>
      </w:r>
      <w:r w:rsidR="0095307E" w:rsidRPr="00512089">
        <w:rPr>
          <w:rFonts w:asciiTheme="majorHAnsi" w:hAnsiTheme="majorHAnsi" w:cstheme="majorHAnsi"/>
          <w:b/>
          <w:color w:val="000000"/>
        </w:rPr>
        <w:t xml:space="preserve"> </w:t>
      </w:r>
      <w:r w:rsidRPr="00512089">
        <w:rPr>
          <w:rFonts w:asciiTheme="majorHAnsi" w:hAnsiTheme="majorHAnsi" w:cstheme="majorHAnsi"/>
          <w:b/>
          <w:color w:val="000000"/>
        </w:rPr>
        <w:t>bude Žádost o dotaci následně zcela zamítnuta.</w:t>
      </w:r>
    </w:p>
    <w:p w14:paraId="2A81EEEA" w14:textId="4A6E00B0" w:rsidR="00633BC6" w:rsidRPr="00512089" w:rsidRDefault="00633BC6" w:rsidP="00373C7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V případě, že dojde k situaci dle předchozího článku, je následně ze Seznamu náhradníků vybrána k poskytnutí dotace Žádost o dotaci s nejvyšším počtem bodů a dále </w:t>
      </w:r>
      <w:r w:rsidR="008C57B7" w:rsidRPr="00512089">
        <w:rPr>
          <w:rFonts w:asciiTheme="majorHAnsi" w:hAnsiTheme="majorHAnsi"/>
          <w:color w:val="000000"/>
        </w:rPr>
        <w:t>P</w:t>
      </w:r>
      <w:r w:rsidRPr="00512089">
        <w:rPr>
          <w:rFonts w:asciiTheme="majorHAnsi" w:hAnsiTheme="majorHAnsi"/>
          <w:color w:val="000000"/>
        </w:rPr>
        <w:t xml:space="preserve">oskytovatel </w:t>
      </w:r>
      <w:r w:rsidR="008C57B7" w:rsidRPr="00512089">
        <w:rPr>
          <w:rFonts w:asciiTheme="majorHAnsi" w:hAnsiTheme="majorHAnsi"/>
          <w:color w:val="000000"/>
        </w:rPr>
        <w:t xml:space="preserve">dotace </w:t>
      </w:r>
      <w:r w:rsidRPr="00512089">
        <w:rPr>
          <w:rFonts w:asciiTheme="majorHAnsi" w:hAnsiTheme="majorHAnsi"/>
          <w:color w:val="000000"/>
        </w:rPr>
        <w:t xml:space="preserve">postupuje dle čl. 1) a 2) této kapitoly. </w:t>
      </w:r>
    </w:p>
    <w:p w14:paraId="5CA38678" w14:textId="4B0C1B58" w:rsidR="004002C6" w:rsidRPr="00512089" w:rsidRDefault="007E2A88" w:rsidP="00373C7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Na základě doložených podkladů od příslušných </w:t>
      </w:r>
      <w:r w:rsidRPr="00512089">
        <w:rPr>
          <w:rFonts w:asciiTheme="majorHAnsi" w:hAnsiTheme="majorHAnsi"/>
        </w:rPr>
        <w:t>Ž</w:t>
      </w:r>
      <w:r w:rsidRPr="00512089">
        <w:rPr>
          <w:rFonts w:asciiTheme="majorHAnsi" w:hAnsiTheme="majorHAnsi"/>
          <w:color w:val="000000"/>
        </w:rPr>
        <w:t>adatelů vydává Poskytovatel dotace Rozhodnutí o posk</w:t>
      </w:r>
      <w:r w:rsidR="00B16A24" w:rsidRPr="00512089">
        <w:rPr>
          <w:rFonts w:asciiTheme="majorHAnsi" w:hAnsiTheme="majorHAnsi"/>
          <w:color w:val="000000"/>
        </w:rPr>
        <w:t xml:space="preserve">ytnutí dotace (vzor příloha č. </w:t>
      </w:r>
      <w:r w:rsidR="004C27A9" w:rsidRPr="00512089">
        <w:rPr>
          <w:rFonts w:asciiTheme="majorHAnsi" w:hAnsiTheme="majorHAnsi"/>
          <w:color w:val="000000"/>
        </w:rPr>
        <w:t>3</w:t>
      </w:r>
      <w:r w:rsidR="00701A74" w:rsidRPr="00512089">
        <w:rPr>
          <w:rFonts w:asciiTheme="majorHAnsi" w:hAnsiTheme="majorHAnsi"/>
          <w:color w:val="000000"/>
        </w:rPr>
        <w:t xml:space="preserve"> Metodiky</w:t>
      </w:r>
      <w:r w:rsidRPr="00512089">
        <w:rPr>
          <w:rFonts w:asciiTheme="majorHAnsi" w:hAnsiTheme="majorHAnsi"/>
          <w:color w:val="000000"/>
        </w:rPr>
        <w:t xml:space="preserve">). Rozhodnutí je vydáváno v souladu s § 14 </w:t>
      </w:r>
      <w:r w:rsidRPr="00512089">
        <w:rPr>
          <w:rFonts w:asciiTheme="majorHAnsi" w:hAnsiTheme="majorHAnsi"/>
        </w:rPr>
        <w:t xml:space="preserve">odst. 4) </w:t>
      </w:r>
      <w:r w:rsidRPr="00512089">
        <w:rPr>
          <w:rFonts w:asciiTheme="majorHAnsi" w:hAnsiTheme="majorHAnsi"/>
          <w:color w:val="000000"/>
        </w:rPr>
        <w:t xml:space="preserve">Rozpočtových pravidel a v souladu s § 14m Rozpočtových pravidel. </w:t>
      </w:r>
    </w:p>
    <w:p w14:paraId="5487E9CA" w14:textId="5BFDA878" w:rsidR="004002C6" w:rsidRPr="00512089" w:rsidRDefault="007E2A88" w:rsidP="00373C7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Rozhodnutí, kterým se Žádost o dotaci zcela zamítá, </w:t>
      </w:r>
      <w:r w:rsidRPr="00512089">
        <w:rPr>
          <w:rFonts w:asciiTheme="majorHAnsi" w:hAnsiTheme="majorHAnsi"/>
        </w:rPr>
        <w:t>P</w:t>
      </w:r>
      <w:r w:rsidRPr="00512089">
        <w:rPr>
          <w:rFonts w:asciiTheme="majorHAnsi" w:hAnsiTheme="majorHAnsi"/>
          <w:color w:val="000000"/>
        </w:rPr>
        <w:t xml:space="preserve">oskytovatel dotace vydá nejpozději do 30 dnů ode dne, kdy vydal veškerá Rozhodnutí, kterými jsou finanční prostředky </w:t>
      </w:r>
      <w:r w:rsidR="00873337" w:rsidRPr="00512089">
        <w:rPr>
          <w:rFonts w:asciiTheme="majorHAnsi" w:hAnsiTheme="majorHAnsi"/>
          <w:color w:val="000000"/>
        </w:rPr>
        <w:br/>
      </w:r>
      <w:r w:rsidRPr="00512089">
        <w:rPr>
          <w:rFonts w:asciiTheme="majorHAnsi" w:hAnsiTheme="majorHAnsi"/>
          <w:color w:val="000000"/>
        </w:rPr>
        <w:t xml:space="preserve">na základě Výzvy podle § 14j </w:t>
      </w:r>
      <w:r w:rsidR="00CB3327" w:rsidRPr="00512089">
        <w:rPr>
          <w:rFonts w:asciiTheme="majorHAnsi" w:hAnsiTheme="majorHAnsi"/>
          <w:color w:val="000000"/>
        </w:rPr>
        <w:t xml:space="preserve">Rozpočtových pravidel </w:t>
      </w:r>
      <w:r w:rsidRPr="00512089">
        <w:rPr>
          <w:rFonts w:asciiTheme="majorHAnsi" w:hAnsiTheme="majorHAnsi"/>
          <w:color w:val="000000"/>
        </w:rPr>
        <w:t>poskytnuty.</w:t>
      </w:r>
    </w:p>
    <w:p w14:paraId="7D20CF75" w14:textId="77777777" w:rsidR="004002C6" w:rsidRPr="00512089" w:rsidRDefault="007E2A88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58" w:name="_Toc21939864"/>
      <w:bookmarkStart w:id="59" w:name="_Toc21939898"/>
      <w:bookmarkStart w:id="60" w:name="_Toc181776683"/>
      <w:r w:rsidRPr="00512089">
        <w:rPr>
          <w:rFonts w:asciiTheme="majorHAnsi" w:hAnsiTheme="majorHAnsi"/>
          <w:sz w:val="22"/>
          <w:szCs w:val="22"/>
        </w:rPr>
        <w:t>Změny oproti Žádosti o dotaci</w:t>
      </w:r>
      <w:bookmarkEnd w:id="58"/>
      <w:bookmarkEnd w:id="59"/>
      <w:bookmarkEnd w:id="60"/>
      <w:r w:rsidRPr="00512089">
        <w:rPr>
          <w:rFonts w:asciiTheme="majorHAnsi" w:hAnsiTheme="majorHAnsi"/>
          <w:sz w:val="22"/>
          <w:szCs w:val="22"/>
        </w:rPr>
        <w:t xml:space="preserve">  </w:t>
      </w:r>
    </w:p>
    <w:p w14:paraId="6EC3BCFA" w14:textId="354C3BEC" w:rsidR="004002C6" w:rsidRPr="00512089" w:rsidRDefault="007E2A88" w:rsidP="00373C7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Pilotní </w:t>
      </w:r>
      <w:r w:rsidR="00EE7E90" w:rsidRPr="00512089">
        <w:rPr>
          <w:rFonts w:asciiTheme="majorHAnsi" w:hAnsiTheme="majorHAnsi"/>
          <w:color w:val="000000"/>
        </w:rPr>
        <w:t>ověření</w:t>
      </w:r>
      <w:r w:rsidRPr="00512089">
        <w:rPr>
          <w:rFonts w:asciiTheme="majorHAnsi" w:hAnsiTheme="majorHAnsi"/>
          <w:color w:val="000000"/>
        </w:rPr>
        <w:t xml:space="preserve"> musí být realizován</w:t>
      </w:r>
      <w:r w:rsidR="00EE7E90" w:rsidRPr="00512089">
        <w:rPr>
          <w:rFonts w:asciiTheme="majorHAnsi" w:hAnsiTheme="majorHAnsi"/>
          <w:color w:val="000000"/>
        </w:rPr>
        <w:t>o</w:t>
      </w:r>
      <w:r w:rsidRPr="00512089">
        <w:rPr>
          <w:rFonts w:asciiTheme="majorHAnsi" w:hAnsiTheme="majorHAnsi"/>
          <w:color w:val="000000"/>
        </w:rPr>
        <w:t xml:space="preserve"> v souladu s vydaným Rozhodnutím o poskytnutí dotace a v souladu se schválenou žádostí o dotaci. Příjemce může při realizaci </w:t>
      </w:r>
      <w:r w:rsidR="00EE7E90" w:rsidRPr="00512089">
        <w:rPr>
          <w:rFonts w:asciiTheme="majorHAnsi" w:hAnsiTheme="majorHAnsi"/>
          <w:color w:val="000000"/>
        </w:rPr>
        <w:t xml:space="preserve">pilotního ověření </w:t>
      </w:r>
      <w:r w:rsidRPr="00512089">
        <w:rPr>
          <w:rFonts w:asciiTheme="majorHAnsi" w:hAnsiTheme="majorHAnsi"/>
          <w:color w:val="000000"/>
        </w:rPr>
        <w:t xml:space="preserve">postupovat odlišně od schválené projektové žádosti jen v případech, kdy změny provedené oproti původně schválené </w:t>
      </w:r>
      <w:r w:rsidR="008427E5" w:rsidRPr="00512089">
        <w:rPr>
          <w:rFonts w:asciiTheme="majorHAnsi" w:hAnsiTheme="majorHAnsi"/>
          <w:color w:val="000000"/>
        </w:rPr>
        <w:t>Ž</w:t>
      </w:r>
      <w:r w:rsidRPr="00512089">
        <w:rPr>
          <w:rFonts w:asciiTheme="majorHAnsi" w:hAnsiTheme="majorHAnsi"/>
          <w:color w:val="000000"/>
        </w:rPr>
        <w:t xml:space="preserve">ádosti o dotaci neznamenají změny v účelu projektu. </w:t>
      </w:r>
    </w:p>
    <w:p w14:paraId="6635BE3A" w14:textId="77777777" w:rsidR="004002C6" w:rsidRPr="00512089" w:rsidRDefault="007E2A88" w:rsidP="00373C7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Rozlišují se změny podstatné a nepodstatné: </w:t>
      </w:r>
    </w:p>
    <w:p w14:paraId="36CF9734" w14:textId="7194168B" w:rsidR="004002C6" w:rsidRPr="00512089" w:rsidRDefault="007E2A88" w:rsidP="00373C7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250"/>
        </w:tabs>
        <w:spacing w:before="0" w:after="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  <w:b/>
          <w:color w:val="000000"/>
        </w:rPr>
        <w:t>Podstatné změny</w:t>
      </w:r>
      <w:r w:rsidRPr="00512089">
        <w:rPr>
          <w:rFonts w:asciiTheme="majorHAnsi" w:hAnsiTheme="majorHAnsi"/>
          <w:color w:val="000000"/>
        </w:rPr>
        <w:t xml:space="preserve"> jsou změny, u kterých je před jejich provedením nezbytný souhlas Poskytovatele dotace. Podstatné změny </w:t>
      </w:r>
      <w:r w:rsidR="00FD4985" w:rsidRPr="00512089">
        <w:rPr>
          <w:rFonts w:asciiTheme="majorHAnsi" w:hAnsiTheme="majorHAnsi"/>
          <w:color w:val="000000"/>
        </w:rPr>
        <w:t>mohou</w:t>
      </w:r>
      <w:r w:rsidRPr="00512089">
        <w:rPr>
          <w:rFonts w:asciiTheme="majorHAnsi" w:hAnsiTheme="majorHAnsi"/>
          <w:color w:val="000000"/>
        </w:rPr>
        <w:t xml:space="preserve"> vyžad</w:t>
      </w:r>
      <w:r w:rsidR="00FD4985" w:rsidRPr="00512089">
        <w:rPr>
          <w:rFonts w:asciiTheme="majorHAnsi" w:hAnsiTheme="majorHAnsi"/>
          <w:color w:val="000000"/>
        </w:rPr>
        <w:t>ovat</w:t>
      </w:r>
      <w:r w:rsidRPr="00512089">
        <w:rPr>
          <w:rFonts w:asciiTheme="majorHAnsi" w:hAnsiTheme="majorHAnsi"/>
          <w:color w:val="000000"/>
        </w:rPr>
        <w:t xml:space="preserve"> změnu Rozhodnutí o poskytnutí dotace.</w:t>
      </w:r>
      <w:r w:rsidR="0081001B">
        <w:rPr>
          <w:rFonts w:asciiTheme="majorHAnsi" w:hAnsiTheme="majorHAnsi"/>
          <w:color w:val="000000"/>
        </w:rPr>
        <w:t xml:space="preserve"> Např. změna ukončení realizace projektu.</w:t>
      </w:r>
      <w:r w:rsidR="0081001B">
        <w:rPr>
          <w:rStyle w:val="Znakapoznpodarou"/>
          <w:rFonts w:asciiTheme="majorHAnsi" w:hAnsiTheme="majorHAnsi"/>
          <w:color w:val="000000"/>
        </w:rPr>
        <w:footnoteReference w:id="10"/>
      </w:r>
    </w:p>
    <w:p w14:paraId="54E88174" w14:textId="646C3983" w:rsidR="004002C6" w:rsidRPr="00512089" w:rsidRDefault="007E2A88" w:rsidP="00373C7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250"/>
        </w:tabs>
        <w:spacing w:before="0" w:after="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  <w:b/>
          <w:color w:val="000000"/>
        </w:rPr>
        <w:t>Nepodstatné změny</w:t>
      </w:r>
      <w:r w:rsidRPr="00512089">
        <w:rPr>
          <w:rFonts w:asciiTheme="majorHAnsi" w:hAnsiTheme="majorHAnsi"/>
          <w:color w:val="000000"/>
        </w:rPr>
        <w:t xml:space="preserve"> je </w:t>
      </w:r>
      <w:r w:rsidRPr="00512089">
        <w:rPr>
          <w:rFonts w:asciiTheme="majorHAnsi" w:hAnsiTheme="majorHAnsi"/>
        </w:rPr>
        <w:t>Příjemce</w:t>
      </w:r>
      <w:r w:rsidRPr="00512089">
        <w:rPr>
          <w:rFonts w:asciiTheme="majorHAnsi" w:hAnsiTheme="majorHAnsi"/>
          <w:color w:val="000000"/>
        </w:rPr>
        <w:t xml:space="preserve"> oprávněn provádět i bez souhlasu Poskytovatele dotace.</w:t>
      </w:r>
      <w:r w:rsidR="0081001B" w:rsidRPr="0081001B">
        <w:rPr>
          <w:rFonts w:asciiTheme="majorHAnsi" w:hAnsiTheme="majorHAnsi"/>
          <w:color w:val="000000"/>
          <w:vertAlign w:val="superscript"/>
        </w:rPr>
        <w:t xml:space="preserve"> </w:t>
      </w:r>
      <w:r w:rsidR="0081001B" w:rsidRPr="00512089">
        <w:rPr>
          <w:rFonts w:asciiTheme="majorHAnsi" w:hAnsiTheme="majorHAnsi"/>
          <w:color w:val="000000"/>
          <w:vertAlign w:val="superscript"/>
        </w:rPr>
        <w:footnoteReference w:id="11"/>
      </w:r>
      <w:r w:rsidR="00313E96" w:rsidRPr="00512089">
        <w:rPr>
          <w:rFonts w:asciiTheme="majorHAnsi" w:hAnsiTheme="majorHAnsi"/>
          <w:color w:val="000000"/>
        </w:rPr>
        <w:t xml:space="preserve"> </w:t>
      </w:r>
    </w:p>
    <w:p w14:paraId="76BB17A1" w14:textId="7E6E73EE" w:rsidR="004002C6" w:rsidRPr="00512089" w:rsidRDefault="007E2A88" w:rsidP="00373C7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Změny jsou</w:t>
      </w:r>
      <w:r w:rsidR="003804AA" w:rsidRPr="00512089">
        <w:rPr>
          <w:rFonts w:asciiTheme="majorHAnsi" w:hAnsiTheme="majorHAnsi"/>
          <w:color w:val="000000"/>
        </w:rPr>
        <w:t>, není-li níže stanoveno jinak,</w:t>
      </w:r>
      <w:r w:rsidRPr="00512089">
        <w:rPr>
          <w:rFonts w:asciiTheme="majorHAnsi" w:hAnsiTheme="majorHAnsi"/>
          <w:color w:val="000000"/>
        </w:rPr>
        <w:t xml:space="preserve"> hlášeny formou Oznámení o změnách (Příloha č. </w:t>
      </w:r>
      <w:r w:rsidR="004C27A9" w:rsidRPr="00512089">
        <w:rPr>
          <w:rFonts w:asciiTheme="majorHAnsi" w:hAnsiTheme="majorHAnsi"/>
        </w:rPr>
        <w:t>6</w:t>
      </w:r>
      <w:r w:rsidRPr="00512089">
        <w:rPr>
          <w:rFonts w:asciiTheme="majorHAnsi" w:hAnsiTheme="majorHAnsi"/>
          <w:color w:val="000000"/>
        </w:rPr>
        <w:t xml:space="preserve"> Metodiky), které je v relevantních případech považováno za žádost o změnu Rozhodnutí. </w:t>
      </w:r>
      <w:r w:rsidRPr="00512089">
        <w:rPr>
          <w:rFonts w:asciiTheme="majorHAnsi" w:hAnsiTheme="majorHAnsi"/>
          <w:color w:val="000000"/>
        </w:rPr>
        <w:lastRenderedPageBreak/>
        <w:t xml:space="preserve">Oznámení o změnách podepsané statutárním orgánem či oprávněnou osobou </w:t>
      </w:r>
      <w:r w:rsidR="00873337" w:rsidRPr="00512089">
        <w:rPr>
          <w:rFonts w:asciiTheme="majorHAnsi" w:hAnsiTheme="majorHAnsi"/>
          <w:color w:val="000000"/>
        </w:rPr>
        <w:br/>
      </w:r>
      <w:r w:rsidRPr="00512089">
        <w:rPr>
          <w:rFonts w:asciiTheme="majorHAnsi" w:hAnsiTheme="majorHAnsi"/>
          <w:color w:val="000000"/>
        </w:rPr>
        <w:t>je doruč</w:t>
      </w:r>
      <w:r w:rsidR="00EE7E90" w:rsidRPr="00512089">
        <w:rPr>
          <w:rFonts w:asciiTheme="majorHAnsi" w:hAnsiTheme="majorHAnsi"/>
          <w:color w:val="000000"/>
        </w:rPr>
        <w:t xml:space="preserve">eno do datové schránky </w:t>
      </w:r>
      <w:r w:rsidR="009406E3" w:rsidRPr="00512089">
        <w:rPr>
          <w:rFonts w:asciiTheme="majorHAnsi" w:hAnsiTheme="majorHAnsi"/>
          <w:color w:val="000000"/>
        </w:rPr>
        <w:t>P</w:t>
      </w:r>
      <w:r w:rsidR="00EE7E90" w:rsidRPr="00512089">
        <w:rPr>
          <w:rFonts w:asciiTheme="majorHAnsi" w:hAnsiTheme="majorHAnsi"/>
          <w:color w:val="000000"/>
        </w:rPr>
        <w:t>oskytovatele</w:t>
      </w:r>
      <w:r w:rsidR="009406E3" w:rsidRPr="00512089">
        <w:rPr>
          <w:rFonts w:asciiTheme="majorHAnsi" w:hAnsiTheme="majorHAnsi"/>
          <w:color w:val="000000"/>
        </w:rPr>
        <w:t xml:space="preserve"> dotace</w:t>
      </w:r>
      <w:r w:rsidR="0057666E" w:rsidRPr="00512089">
        <w:rPr>
          <w:rStyle w:val="Znakapoznpodarou"/>
          <w:rFonts w:asciiTheme="majorHAnsi" w:hAnsiTheme="majorHAnsi"/>
          <w:color w:val="000000"/>
        </w:rPr>
        <w:footnoteReference w:id="12"/>
      </w:r>
      <w:r w:rsidR="00EE7E90" w:rsidRPr="00512089">
        <w:rPr>
          <w:rFonts w:asciiTheme="majorHAnsi" w:hAnsiTheme="majorHAnsi"/>
          <w:color w:val="000000"/>
        </w:rPr>
        <w:t>.</w:t>
      </w:r>
      <w:r w:rsidR="003804AA" w:rsidRPr="00512089">
        <w:rPr>
          <w:rFonts w:asciiTheme="majorHAnsi" w:hAnsiTheme="majorHAnsi"/>
          <w:color w:val="000000"/>
        </w:rPr>
        <w:t xml:space="preserve"> </w:t>
      </w:r>
    </w:p>
    <w:p w14:paraId="02866930" w14:textId="6E627C60" w:rsidR="004002C6" w:rsidRPr="00512089" w:rsidRDefault="007E2A88" w:rsidP="00373C7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V případě změny Rozhodnutí o poskytnutí dotace postupuje Poskytovatel dotace v souladu s § 14o Rozpočtových pravidel. </w:t>
      </w:r>
    </w:p>
    <w:p w14:paraId="237B6EB9" w14:textId="3A4CA9C9" w:rsidR="004002C6" w:rsidRPr="00512089" w:rsidRDefault="007E2A88" w:rsidP="00373C7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Za změny nepodstatné, jsou považovány zejména následující</w:t>
      </w:r>
      <w:r w:rsidR="00C93AF5" w:rsidRPr="00512089">
        <w:rPr>
          <w:rFonts w:asciiTheme="majorHAnsi" w:hAnsiTheme="majorHAnsi"/>
          <w:color w:val="000000"/>
        </w:rPr>
        <w:t xml:space="preserve"> změny</w:t>
      </w:r>
      <w:r w:rsidRPr="00512089">
        <w:rPr>
          <w:rFonts w:asciiTheme="majorHAnsi" w:hAnsiTheme="majorHAnsi"/>
          <w:color w:val="000000"/>
        </w:rPr>
        <w:t xml:space="preserve">: </w:t>
      </w:r>
    </w:p>
    <w:p w14:paraId="515387C6" w14:textId="2C562C02" w:rsidR="00D43270" w:rsidRPr="00512089" w:rsidRDefault="00D43270" w:rsidP="00373C72">
      <w:pPr>
        <w:pStyle w:val="paragraph"/>
        <w:numPr>
          <w:ilvl w:val="0"/>
          <w:numId w:val="31"/>
        </w:numPr>
        <w:spacing w:before="240" w:beforeAutospacing="0" w:after="120" w:afterAutospacing="0"/>
        <w:jc w:val="both"/>
        <w:textAlignment w:val="baseline"/>
        <w:rPr>
          <w:rStyle w:val="normaltextrun"/>
          <w:rFonts w:asciiTheme="majorHAnsi" w:eastAsia="Cambria" w:hAnsiTheme="majorHAnsi" w:cs="Arial"/>
          <w:sz w:val="22"/>
          <w:szCs w:val="22"/>
        </w:rPr>
      </w:pPr>
      <w:r w:rsidRPr="00512089">
        <w:rPr>
          <w:rStyle w:val="normaltextrun"/>
          <w:rFonts w:asciiTheme="majorHAnsi" w:hAnsiTheme="majorHAnsi" w:cs="Arial"/>
          <w:sz w:val="22"/>
          <w:szCs w:val="22"/>
        </w:rPr>
        <w:t xml:space="preserve">Změny rozpočtu (hlášeno </w:t>
      </w:r>
      <w:r w:rsidR="003804AA" w:rsidRPr="00512089">
        <w:rPr>
          <w:rStyle w:val="normaltextrun"/>
          <w:rFonts w:asciiTheme="majorHAnsi" w:hAnsiTheme="majorHAnsi" w:cs="Arial"/>
          <w:sz w:val="22"/>
          <w:szCs w:val="22"/>
        </w:rPr>
        <w:t xml:space="preserve">Oznámením o změně nebo </w:t>
      </w:r>
      <w:r w:rsidRPr="00512089">
        <w:rPr>
          <w:rStyle w:val="normaltextrun"/>
          <w:rFonts w:asciiTheme="majorHAnsi" w:hAnsiTheme="majorHAnsi" w:cs="Arial"/>
          <w:sz w:val="22"/>
          <w:szCs w:val="22"/>
        </w:rPr>
        <w:t>v rámci Zpráv</w:t>
      </w:r>
      <w:r w:rsidR="003804AA" w:rsidRPr="00512089">
        <w:rPr>
          <w:rStyle w:val="normaltextrun"/>
          <w:rFonts w:asciiTheme="majorHAnsi" w:hAnsiTheme="majorHAnsi" w:cs="Arial"/>
          <w:sz w:val="22"/>
          <w:szCs w:val="22"/>
        </w:rPr>
        <w:t>y</w:t>
      </w:r>
      <w:r w:rsidRPr="00512089">
        <w:rPr>
          <w:rStyle w:val="normaltextrun"/>
          <w:rFonts w:asciiTheme="majorHAnsi" w:hAnsiTheme="majorHAnsi" w:cs="Arial"/>
          <w:sz w:val="22"/>
          <w:szCs w:val="22"/>
        </w:rPr>
        <w:t xml:space="preserve"> o realizaci</w:t>
      </w:r>
      <w:r w:rsidRPr="00512089">
        <w:rPr>
          <w:rStyle w:val="Znakapoznpodarou"/>
          <w:rFonts w:asciiTheme="majorHAnsi" w:hAnsiTheme="majorHAnsi" w:cs="Arial"/>
          <w:sz w:val="22"/>
          <w:szCs w:val="22"/>
        </w:rPr>
        <w:footnoteReference w:id="13"/>
      </w:r>
      <w:r w:rsidRPr="00512089">
        <w:rPr>
          <w:rStyle w:val="normaltextrun"/>
          <w:rFonts w:asciiTheme="majorHAnsi" w:hAnsiTheme="majorHAnsi" w:cs="Arial"/>
          <w:sz w:val="22"/>
          <w:szCs w:val="22"/>
        </w:rPr>
        <w:t>)</w:t>
      </w:r>
      <w:r w:rsidR="00014F32" w:rsidRPr="00512089">
        <w:rPr>
          <w:rStyle w:val="normaltextrun"/>
          <w:rFonts w:asciiTheme="majorHAnsi" w:hAnsiTheme="majorHAnsi" w:cs="Arial"/>
          <w:sz w:val="22"/>
          <w:szCs w:val="22"/>
        </w:rPr>
        <w:t>;</w:t>
      </w:r>
      <w:r w:rsidRPr="00512089">
        <w:rPr>
          <w:rStyle w:val="normaltextrun"/>
          <w:rFonts w:asciiTheme="majorHAnsi" w:hAnsiTheme="majorHAnsi" w:cs="Arial"/>
          <w:sz w:val="22"/>
          <w:szCs w:val="22"/>
        </w:rPr>
        <w:t xml:space="preserve"> </w:t>
      </w:r>
    </w:p>
    <w:p w14:paraId="7CB2F562" w14:textId="23F0CF4A" w:rsidR="004002C6" w:rsidRPr="00512089" w:rsidRDefault="007E2A88" w:rsidP="00373C72">
      <w:pPr>
        <w:pStyle w:val="paragraph"/>
        <w:numPr>
          <w:ilvl w:val="0"/>
          <w:numId w:val="31"/>
        </w:numPr>
        <w:spacing w:before="240" w:beforeAutospacing="0" w:after="120" w:afterAutospacing="0"/>
        <w:jc w:val="both"/>
        <w:textAlignment w:val="baseline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  <w:sz w:val="22"/>
          <w:szCs w:val="22"/>
        </w:rPr>
        <w:t xml:space="preserve">Změny v personálním </w:t>
      </w:r>
      <w:r w:rsidR="00954F2B" w:rsidRPr="00512089">
        <w:rPr>
          <w:rFonts w:asciiTheme="majorHAnsi" w:hAnsiTheme="majorHAnsi"/>
          <w:color w:val="000000"/>
          <w:sz w:val="22"/>
          <w:szCs w:val="22"/>
        </w:rPr>
        <w:t>zajištění pilotního ověření</w:t>
      </w:r>
      <w:r w:rsidR="00D24013" w:rsidRPr="00512089">
        <w:rPr>
          <w:rFonts w:asciiTheme="majorHAnsi" w:hAnsiTheme="majorHAnsi"/>
          <w:color w:val="000000"/>
          <w:sz w:val="22"/>
          <w:szCs w:val="22"/>
        </w:rPr>
        <w:t xml:space="preserve"> bezprostředně v rámci měsíční zprávy.</w:t>
      </w:r>
      <w:r w:rsidR="00D24013" w:rsidRPr="00512089" w:rsidDel="00D24013">
        <w:rPr>
          <w:rFonts w:asciiTheme="majorHAnsi" w:hAnsiTheme="majorHAnsi"/>
          <w:color w:val="000000"/>
          <w:sz w:val="22"/>
          <w:szCs w:val="22"/>
        </w:rPr>
        <w:t xml:space="preserve"> </w:t>
      </w:r>
    </w:p>
    <w:p w14:paraId="7F296AED" w14:textId="36112F24" w:rsidR="003804AA" w:rsidRPr="00512089" w:rsidRDefault="003804AA" w:rsidP="003804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O provedení následujících nepodstatných změn je příjemce povinen informovat bez zbytečného prodlení od data provedení změny:</w:t>
      </w:r>
    </w:p>
    <w:p w14:paraId="72F80D7E" w14:textId="4BB2FDB1" w:rsidR="003804AA" w:rsidRPr="00512089" w:rsidRDefault="003804AA" w:rsidP="003804AA">
      <w:pPr>
        <w:pStyle w:val="paragraph"/>
        <w:numPr>
          <w:ilvl w:val="1"/>
          <w:numId w:val="28"/>
        </w:numPr>
        <w:spacing w:before="240" w:beforeAutospacing="0" w:after="120" w:afterAutospacing="0"/>
        <w:jc w:val="both"/>
        <w:textAlignment w:val="baseline"/>
        <w:rPr>
          <w:rFonts w:asciiTheme="majorHAnsi" w:eastAsia="Cambria" w:hAnsiTheme="majorHAnsi" w:cs="Cambria"/>
          <w:color w:val="000000"/>
          <w:sz w:val="22"/>
          <w:szCs w:val="22"/>
        </w:rPr>
      </w:pPr>
      <w:r w:rsidRPr="00512089">
        <w:rPr>
          <w:rFonts w:asciiTheme="majorHAnsi" w:eastAsia="Cambria" w:hAnsiTheme="majorHAnsi" w:cs="Cambria"/>
          <w:color w:val="000000"/>
          <w:sz w:val="22"/>
          <w:szCs w:val="22"/>
        </w:rPr>
        <w:t xml:space="preserve">Změna kontaktní osoby projektu (včetně změny kontaktních údajů – telefon, e-mail); </w:t>
      </w:r>
    </w:p>
    <w:p w14:paraId="4615EDC8" w14:textId="6DC2D708" w:rsidR="003804AA" w:rsidRPr="00512089" w:rsidRDefault="003804AA" w:rsidP="003804AA">
      <w:pPr>
        <w:pStyle w:val="paragraph"/>
        <w:numPr>
          <w:ilvl w:val="1"/>
          <w:numId w:val="28"/>
        </w:numPr>
        <w:spacing w:before="240" w:beforeAutospacing="0" w:after="120" w:afterAutospacing="0"/>
        <w:jc w:val="both"/>
        <w:textAlignment w:val="baseline"/>
        <w:rPr>
          <w:rFonts w:asciiTheme="majorHAnsi" w:eastAsia="Cambria" w:hAnsiTheme="majorHAnsi" w:cs="Cambria"/>
          <w:color w:val="000000"/>
          <w:sz w:val="22"/>
          <w:szCs w:val="22"/>
        </w:rPr>
      </w:pPr>
      <w:r w:rsidRPr="00512089">
        <w:rPr>
          <w:rFonts w:asciiTheme="majorHAnsi" w:eastAsia="Cambria" w:hAnsiTheme="majorHAnsi" w:cs="Cambria"/>
          <w:color w:val="000000"/>
          <w:sz w:val="22"/>
          <w:szCs w:val="22"/>
        </w:rPr>
        <w:t>Změna v osobách vykonávajících funkci statutárního orgánu Příjemce</w:t>
      </w:r>
      <w:r w:rsidR="00014F32" w:rsidRPr="00512089">
        <w:rPr>
          <w:rFonts w:asciiTheme="majorHAnsi" w:eastAsia="Cambria" w:hAnsiTheme="majorHAnsi" w:cs="Cambria"/>
          <w:color w:val="000000"/>
          <w:sz w:val="22"/>
          <w:szCs w:val="22"/>
        </w:rPr>
        <w:t>;</w:t>
      </w:r>
      <w:r w:rsidRPr="00512089">
        <w:rPr>
          <w:rFonts w:asciiTheme="majorHAnsi" w:eastAsia="Cambria" w:hAnsiTheme="majorHAnsi" w:cs="Cambria"/>
          <w:color w:val="000000"/>
          <w:sz w:val="22"/>
          <w:szCs w:val="22"/>
        </w:rPr>
        <w:t xml:space="preserve"> </w:t>
      </w:r>
    </w:p>
    <w:p w14:paraId="0802D4FD" w14:textId="60092C46" w:rsidR="00014F32" w:rsidRPr="00512089" w:rsidRDefault="00014F32" w:rsidP="00014F32">
      <w:pPr>
        <w:pStyle w:val="paragraph"/>
        <w:numPr>
          <w:ilvl w:val="1"/>
          <w:numId w:val="28"/>
        </w:numPr>
        <w:spacing w:before="240" w:beforeAutospacing="0" w:after="120" w:afterAutospacing="0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 w:rsidRPr="00512089">
        <w:rPr>
          <w:rFonts w:asciiTheme="majorHAnsi" w:hAnsiTheme="majorHAnsi"/>
          <w:color w:val="000000"/>
          <w:sz w:val="22"/>
          <w:szCs w:val="22"/>
        </w:rPr>
        <w:t>Změna bankovního účtu.</w:t>
      </w:r>
    </w:p>
    <w:p w14:paraId="7F15DCB3" w14:textId="77777777" w:rsidR="004002C6" w:rsidRPr="00512089" w:rsidRDefault="007E2A88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61" w:name="_Toc21939865"/>
      <w:bookmarkStart w:id="62" w:name="_Toc21939899"/>
      <w:bookmarkStart w:id="63" w:name="_Toc181776684"/>
      <w:r w:rsidRPr="00512089">
        <w:rPr>
          <w:rFonts w:asciiTheme="majorHAnsi" w:hAnsiTheme="majorHAnsi"/>
          <w:sz w:val="22"/>
          <w:szCs w:val="22"/>
        </w:rPr>
        <w:t>Kontrola</w:t>
      </w:r>
      <w:bookmarkEnd w:id="61"/>
      <w:bookmarkEnd w:id="62"/>
      <w:bookmarkEnd w:id="63"/>
    </w:p>
    <w:p w14:paraId="732158D5" w14:textId="03A1714B" w:rsidR="00106E03" w:rsidRPr="00512089" w:rsidRDefault="007E2A88" w:rsidP="00373C72">
      <w:pPr>
        <w:pStyle w:val="Odstavecseseznamem"/>
        <w:numPr>
          <w:ilvl w:val="0"/>
          <w:numId w:val="5"/>
        </w:numPr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  <w:color w:val="000000"/>
        </w:rPr>
        <w:t xml:space="preserve">Poskytovatel dotace má právo vykonat kontrolu dodržování podmínek dotace v souladu </w:t>
      </w:r>
      <w:r w:rsidR="00873337" w:rsidRPr="00512089">
        <w:rPr>
          <w:rFonts w:asciiTheme="majorHAnsi" w:hAnsiTheme="majorHAnsi"/>
          <w:color w:val="000000"/>
        </w:rPr>
        <w:br/>
      </w:r>
      <w:r w:rsidRPr="00512089">
        <w:rPr>
          <w:rFonts w:asciiTheme="majorHAnsi" w:hAnsiTheme="majorHAnsi"/>
          <w:color w:val="000000"/>
        </w:rPr>
        <w:t>se zákonem č. 320/2001 Sb., o finanční kontrole ve veřejné správě a o změně některých zákonů, ve znění pozdějších předpisů</w:t>
      </w:r>
      <w:r w:rsidR="006E71AD" w:rsidRPr="00512089">
        <w:rPr>
          <w:rFonts w:asciiTheme="majorHAnsi" w:hAnsiTheme="majorHAnsi"/>
          <w:color w:val="000000"/>
        </w:rPr>
        <w:t xml:space="preserve"> (dále jen </w:t>
      </w:r>
      <w:r w:rsidR="006E71AD" w:rsidRPr="00512089">
        <w:rPr>
          <w:rFonts w:asciiTheme="majorHAnsi" w:hAnsiTheme="majorHAnsi"/>
          <w:i/>
          <w:iCs/>
          <w:color w:val="000000"/>
        </w:rPr>
        <w:t>„Zákon o finanční kontrole“</w:t>
      </w:r>
      <w:r w:rsidR="006E71AD" w:rsidRPr="00512089">
        <w:rPr>
          <w:rFonts w:asciiTheme="majorHAnsi" w:hAnsiTheme="majorHAnsi"/>
          <w:color w:val="000000"/>
        </w:rPr>
        <w:t>)</w:t>
      </w:r>
      <w:r w:rsidRPr="00512089">
        <w:rPr>
          <w:rFonts w:asciiTheme="majorHAnsi" w:hAnsiTheme="majorHAnsi"/>
          <w:color w:val="000000"/>
        </w:rPr>
        <w:t xml:space="preserve">, procesní pravidla veřejnosprávní kontroly se řídí zákonem č. 255/2012 Sb., o kontrole (kontrolní řád), ve znění pozdějších předpisů (dále jen </w:t>
      </w:r>
      <w:r w:rsidRPr="00512089">
        <w:rPr>
          <w:rFonts w:asciiTheme="majorHAnsi" w:hAnsiTheme="majorHAnsi"/>
          <w:i/>
          <w:color w:val="000000"/>
        </w:rPr>
        <w:t>„Kontrolní řád“</w:t>
      </w:r>
      <w:r w:rsidRPr="00512089">
        <w:rPr>
          <w:rFonts w:asciiTheme="majorHAnsi" w:hAnsiTheme="majorHAnsi"/>
          <w:color w:val="000000"/>
        </w:rPr>
        <w:t>). Příjemce poskytne potřebnou součinnost nezbytnou pro výkon kontroly podle uvedených zákonů.</w:t>
      </w:r>
      <w:r w:rsidR="00106E03" w:rsidRPr="00512089">
        <w:rPr>
          <w:rFonts w:asciiTheme="majorHAnsi" w:hAnsiTheme="majorHAnsi"/>
        </w:rPr>
        <w:t xml:space="preserve"> </w:t>
      </w:r>
    </w:p>
    <w:p w14:paraId="5062BE1D" w14:textId="707D9D4E" w:rsidR="004002C6" w:rsidRPr="00512089" w:rsidRDefault="007E2A88" w:rsidP="00373C7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57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Příjemce se zavazuje Poskytovatele dotace informovat neprodleně o zahájení všech kontrol, které se vztahují k realizaci pilotního </w:t>
      </w:r>
      <w:r w:rsidR="00CC50F5" w:rsidRPr="00512089">
        <w:rPr>
          <w:rFonts w:asciiTheme="majorHAnsi" w:hAnsiTheme="majorHAnsi"/>
          <w:color w:val="000000"/>
        </w:rPr>
        <w:t>ověření</w:t>
      </w:r>
      <w:r w:rsidR="004A3D94" w:rsidRPr="00512089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>(vyjma kontrol prováděných Poskytovatelem dota</w:t>
      </w:r>
      <w:r w:rsidRPr="00512089">
        <w:rPr>
          <w:rFonts w:asciiTheme="majorHAnsi" w:hAnsiTheme="majorHAnsi"/>
        </w:rPr>
        <w:t>ce</w:t>
      </w:r>
      <w:r w:rsidRPr="00512089">
        <w:rPr>
          <w:rFonts w:asciiTheme="majorHAnsi" w:hAnsiTheme="majorHAnsi"/>
          <w:color w:val="000000"/>
        </w:rPr>
        <w:t>), a informovat Poskytovatele dotace o výsledcích těchto kontrol.</w:t>
      </w:r>
    </w:p>
    <w:p w14:paraId="77244496" w14:textId="3BDD9DF3" w:rsidR="004002C6" w:rsidRPr="00512089" w:rsidRDefault="007E2A88" w:rsidP="00373C7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t xml:space="preserve">Poskytovatel dotace je oprávněn vykonávat u Příjemce během realizace pilotního </w:t>
      </w:r>
      <w:r w:rsidR="00D73162" w:rsidRPr="00512089">
        <w:rPr>
          <w:rFonts w:asciiTheme="majorHAnsi" w:hAnsiTheme="majorHAnsi"/>
          <w:b/>
          <w:color w:val="000000"/>
        </w:rPr>
        <w:t>ověření</w:t>
      </w:r>
      <w:r w:rsidR="00673161" w:rsidRPr="00512089">
        <w:rPr>
          <w:rFonts w:asciiTheme="majorHAnsi" w:hAnsiTheme="majorHAnsi"/>
          <w:b/>
          <w:color w:val="000000"/>
        </w:rPr>
        <w:t xml:space="preserve"> </w:t>
      </w:r>
      <w:r w:rsidRPr="00512089">
        <w:rPr>
          <w:rFonts w:asciiTheme="majorHAnsi" w:hAnsiTheme="majorHAnsi"/>
          <w:b/>
          <w:color w:val="000000"/>
        </w:rPr>
        <w:t>monitorovací návštěv</w:t>
      </w:r>
      <w:r w:rsidR="00313E96" w:rsidRPr="00512089">
        <w:rPr>
          <w:rFonts w:asciiTheme="majorHAnsi" w:hAnsiTheme="majorHAnsi"/>
          <w:b/>
          <w:color w:val="000000"/>
        </w:rPr>
        <w:t>y</w:t>
      </w:r>
      <w:r w:rsidRPr="00512089">
        <w:rPr>
          <w:rFonts w:asciiTheme="majorHAnsi" w:hAnsiTheme="majorHAnsi"/>
          <w:color w:val="000000"/>
        </w:rPr>
        <w:t xml:space="preserve"> spočívající v prohlídce realizace pilotního </w:t>
      </w:r>
      <w:r w:rsidR="00D73162" w:rsidRPr="00512089">
        <w:rPr>
          <w:rFonts w:asciiTheme="majorHAnsi" w:hAnsiTheme="majorHAnsi"/>
          <w:color w:val="000000"/>
        </w:rPr>
        <w:t>ověření</w:t>
      </w:r>
      <w:r w:rsidRPr="00512089">
        <w:rPr>
          <w:rFonts w:asciiTheme="majorHAnsi" w:hAnsiTheme="majorHAnsi"/>
          <w:color w:val="000000"/>
        </w:rPr>
        <w:t xml:space="preserve"> a související </w:t>
      </w:r>
      <w:r w:rsidR="00F56047" w:rsidRPr="00512089">
        <w:rPr>
          <w:rFonts w:asciiTheme="majorHAnsi" w:hAnsiTheme="majorHAnsi"/>
          <w:color w:val="000000"/>
        </w:rPr>
        <w:t>dokumentace</w:t>
      </w:r>
      <w:r w:rsidRPr="00512089">
        <w:rPr>
          <w:rFonts w:asciiTheme="majorHAnsi" w:hAnsiTheme="majorHAnsi"/>
          <w:color w:val="000000"/>
        </w:rPr>
        <w:t xml:space="preserve">. Monitorovací návštěva je úkonem předcházejícím případné veřejnosprávní kontrole podle § 3 Kontrolního řádu. Na průběh monitorovací návštěvy </w:t>
      </w:r>
      <w:r w:rsidR="00873337" w:rsidRPr="00512089">
        <w:rPr>
          <w:rFonts w:asciiTheme="majorHAnsi" w:hAnsiTheme="majorHAnsi"/>
          <w:color w:val="000000"/>
        </w:rPr>
        <w:br/>
      </w:r>
      <w:r w:rsidRPr="00512089">
        <w:rPr>
          <w:rFonts w:asciiTheme="majorHAnsi" w:hAnsiTheme="majorHAnsi"/>
          <w:color w:val="000000"/>
        </w:rPr>
        <w:t xml:space="preserve">se neuplatní postupy podle Kontrolního řádu. Příjemce se zavazuje při těchto monitorovacích návštěvách spolupracovat. Výstupem z monitorovací návštěvy je Zápis z monitorovací návštěvy, k jehož Návrhu se má možnost Příjemce vyjádřit. </w:t>
      </w:r>
    </w:p>
    <w:p w14:paraId="45681777" w14:textId="77777777" w:rsidR="004002C6" w:rsidRPr="00512089" w:rsidRDefault="007E2A88" w:rsidP="00373C7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lastRenderedPageBreak/>
        <w:t xml:space="preserve">Předmětem kontrol na místě (tj. veřejnosprávní kontroly dle Zákona o finanční kontrole </w:t>
      </w:r>
      <w:r w:rsidRPr="00512089">
        <w:rPr>
          <w:rFonts w:asciiTheme="majorHAnsi" w:hAnsiTheme="majorHAnsi"/>
          <w:color w:val="000000"/>
        </w:rPr>
        <w:br/>
        <w:t>a monitorovací návštěvy) jsou zejména následující dokumenty</w:t>
      </w:r>
      <w:r w:rsidR="003223CC" w:rsidRPr="00512089">
        <w:rPr>
          <w:rFonts w:asciiTheme="majorHAnsi" w:hAnsiTheme="majorHAnsi"/>
          <w:color w:val="000000"/>
        </w:rPr>
        <w:t xml:space="preserve"> a stav realizace dotačního programu</w:t>
      </w:r>
      <w:r w:rsidRPr="00512089">
        <w:rPr>
          <w:rFonts w:asciiTheme="majorHAnsi" w:hAnsiTheme="majorHAnsi"/>
          <w:color w:val="000000"/>
        </w:rPr>
        <w:t xml:space="preserve">: </w:t>
      </w:r>
    </w:p>
    <w:p w14:paraId="45591C80" w14:textId="1E8C6817" w:rsidR="004002C6" w:rsidRPr="00512089" w:rsidRDefault="00D73162" w:rsidP="00373C72">
      <w:pPr>
        <w:pStyle w:val="Odstavecseseznamem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t>Vytvořené dokumenty, analýzy, šetření, zápisy z jednání, prezenční listiny</w:t>
      </w:r>
    </w:p>
    <w:p w14:paraId="06A74667" w14:textId="0596E1A3" w:rsidR="004002C6" w:rsidRPr="00512089" w:rsidRDefault="007E2A88" w:rsidP="00373C72">
      <w:pPr>
        <w:pStyle w:val="Odstavecseseznamem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b/>
          <w:color w:val="000000"/>
        </w:rPr>
        <w:t>Originální účetní doklady a další dokumenty sloužící k prokázání způsobilosti výdajů</w:t>
      </w:r>
      <w:r w:rsidRPr="00512089">
        <w:rPr>
          <w:rFonts w:asciiTheme="majorHAnsi" w:hAnsiTheme="majorHAnsi"/>
          <w:color w:val="000000"/>
        </w:rPr>
        <w:t xml:space="preserve"> – tj. originální dodavatelské faktury; originály smluv s dodavateli; doklady vztahující </w:t>
      </w:r>
      <w:r w:rsidR="00873337" w:rsidRPr="00512089">
        <w:rPr>
          <w:rFonts w:asciiTheme="majorHAnsi" w:hAnsiTheme="majorHAnsi"/>
          <w:color w:val="000000"/>
        </w:rPr>
        <w:br/>
      </w:r>
      <w:r w:rsidRPr="00512089">
        <w:rPr>
          <w:rFonts w:asciiTheme="majorHAnsi" w:hAnsiTheme="majorHAnsi"/>
          <w:color w:val="000000"/>
        </w:rPr>
        <w:t>se k osobním nákladům – originály pracovních smluv, mzdové listy, výplatní pásky</w:t>
      </w:r>
      <w:r w:rsidRPr="00512089">
        <w:rPr>
          <w:rFonts w:asciiTheme="majorHAnsi" w:hAnsiTheme="majorHAnsi"/>
        </w:rPr>
        <w:t>, doklady o úhradě mezd</w:t>
      </w:r>
      <w:r w:rsidRPr="00512089">
        <w:rPr>
          <w:rFonts w:asciiTheme="majorHAnsi" w:hAnsiTheme="majorHAnsi"/>
          <w:color w:val="000000"/>
        </w:rPr>
        <w:t>.</w:t>
      </w:r>
    </w:p>
    <w:p w14:paraId="10F38FD6" w14:textId="77777777" w:rsidR="004002C6" w:rsidRPr="00512089" w:rsidRDefault="00765039" w:rsidP="00934041">
      <w:pPr>
        <w:pStyle w:val="Nadpis1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bookmarkStart w:id="64" w:name="_Toc21939866"/>
      <w:bookmarkStart w:id="65" w:name="_Toc21939900"/>
      <w:bookmarkStart w:id="66" w:name="_Toc181776685"/>
      <w:r w:rsidRPr="00512089">
        <w:rPr>
          <w:rFonts w:asciiTheme="majorHAnsi" w:hAnsiTheme="majorHAnsi"/>
          <w:sz w:val="22"/>
          <w:szCs w:val="22"/>
        </w:rPr>
        <w:t>Publicita</w:t>
      </w:r>
      <w:bookmarkEnd w:id="64"/>
      <w:bookmarkEnd w:id="65"/>
      <w:bookmarkEnd w:id="66"/>
      <w:r w:rsidRPr="00512089">
        <w:rPr>
          <w:rFonts w:asciiTheme="majorHAnsi" w:hAnsiTheme="majorHAnsi"/>
          <w:sz w:val="22"/>
          <w:szCs w:val="22"/>
        </w:rPr>
        <w:t xml:space="preserve"> </w:t>
      </w:r>
    </w:p>
    <w:p w14:paraId="6AE1BA2A" w14:textId="77777777" w:rsidR="004002C6" w:rsidRPr="00512089" w:rsidRDefault="007E2A88" w:rsidP="004E2DEA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Příjemce bere na vědomí, že je Poskytovatel dotace oprávněn zveřejnit jeho název, sídlo, účel poskytnuté dotace a výši poskytnuté dotace. </w:t>
      </w:r>
    </w:p>
    <w:p w14:paraId="70AFCAA7" w14:textId="0DBA6098" w:rsidR="004002C6" w:rsidRPr="00512089" w:rsidRDefault="007E2A88" w:rsidP="004E2DEA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Během realizace pilotního </w:t>
      </w:r>
      <w:r w:rsidR="0046734A" w:rsidRPr="00512089">
        <w:rPr>
          <w:rFonts w:asciiTheme="majorHAnsi" w:hAnsiTheme="majorHAnsi"/>
          <w:color w:val="000000"/>
        </w:rPr>
        <w:t>ověření</w:t>
      </w:r>
      <w:r w:rsidR="004A3D94" w:rsidRPr="00512089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>se Příjemce zavazuje informovat veřejnost o</w:t>
      </w:r>
      <w:r w:rsidR="00866274" w:rsidRPr="00512089">
        <w:rPr>
          <w:rFonts w:asciiTheme="majorHAnsi" w:hAnsiTheme="majorHAnsi"/>
          <w:color w:val="000000"/>
        </w:rPr>
        <w:t> </w:t>
      </w:r>
      <w:r w:rsidRPr="00512089">
        <w:rPr>
          <w:rFonts w:asciiTheme="majorHAnsi" w:hAnsiTheme="majorHAnsi"/>
          <w:color w:val="000000"/>
        </w:rPr>
        <w:t xml:space="preserve">podpoře získané z EU </w:t>
      </w:r>
      <w:r w:rsidR="00014F32" w:rsidRPr="00512089">
        <w:rPr>
          <w:rFonts w:asciiTheme="majorHAnsi" w:hAnsiTheme="majorHAnsi"/>
          <w:color w:val="000000"/>
        </w:rPr>
        <w:t xml:space="preserve">a státního rozpočtu </w:t>
      </w:r>
      <w:r w:rsidRPr="00512089">
        <w:rPr>
          <w:rFonts w:asciiTheme="majorHAnsi" w:hAnsiTheme="majorHAnsi"/>
          <w:color w:val="000000"/>
        </w:rPr>
        <w:t xml:space="preserve">tím, že: </w:t>
      </w:r>
    </w:p>
    <w:p w14:paraId="22FE4A00" w14:textId="5D2CD7EE" w:rsidR="004002C6" w:rsidRPr="00512089" w:rsidRDefault="007E2A88" w:rsidP="004E2DEA">
      <w:pPr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zveřejní na své internetové stránce</w:t>
      </w:r>
      <w:r w:rsidR="0046734A" w:rsidRPr="00512089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>stručný popis p</w:t>
      </w:r>
      <w:r w:rsidR="006E71AD" w:rsidRPr="00512089">
        <w:rPr>
          <w:rFonts w:asciiTheme="majorHAnsi" w:hAnsiTheme="majorHAnsi"/>
          <w:color w:val="000000"/>
        </w:rPr>
        <w:t xml:space="preserve">ilotního </w:t>
      </w:r>
      <w:r w:rsidR="00C93AF5" w:rsidRPr="00512089">
        <w:rPr>
          <w:rFonts w:asciiTheme="majorHAnsi" w:hAnsiTheme="majorHAnsi"/>
          <w:color w:val="000000"/>
        </w:rPr>
        <w:t>ověření včetně</w:t>
      </w:r>
      <w:r w:rsidRPr="00512089">
        <w:rPr>
          <w:rFonts w:asciiTheme="majorHAnsi" w:hAnsiTheme="majorHAnsi"/>
          <w:color w:val="000000"/>
        </w:rPr>
        <w:t xml:space="preserve"> jeho </w:t>
      </w:r>
      <w:r w:rsidR="001D4495" w:rsidRPr="00512089">
        <w:rPr>
          <w:rFonts w:asciiTheme="majorHAnsi" w:hAnsiTheme="majorHAnsi"/>
          <w:color w:val="000000"/>
        </w:rPr>
        <w:t xml:space="preserve">cílů a výsledků a zdůrazní, že </w:t>
      </w:r>
      <w:r w:rsidRPr="00512089">
        <w:rPr>
          <w:rFonts w:asciiTheme="majorHAnsi" w:hAnsiTheme="majorHAnsi"/>
          <w:color w:val="000000"/>
        </w:rPr>
        <w:t>na dan</w:t>
      </w:r>
      <w:r w:rsidR="006E71AD" w:rsidRPr="00512089">
        <w:rPr>
          <w:rFonts w:asciiTheme="majorHAnsi" w:hAnsiTheme="majorHAnsi"/>
          <w:color w:val="000000"/>
        </w:rPr>
        <w:t xml:space="preserve">é pilotní </w:t>
      </w:r>
      <w:r w:rsidR="00C93AF5" w:rsidRPr="00512089">
        <w:rPr>
          <w:rFonts w:asciiTheme="majorHAnsi" w:hAnsiTheme="majorHAnsi"/>
          <w:color w:val="000000"/>
        </w:rPr>
        <w:t>ověření je</w:t>
      </w:r>
      <w:r w:rsidRPr="004E2DEA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 xml:space="preserve">poskytována finanční podpora </w:t>
      </w:r>
      <w:r w:rsidR="00C93AF5" w:rsidRPr="00512089">
        <w:rPr>
          <w:rFonts w:asciiTheme="majorHAnsi" w:hAnsiTheme="majorHAnsi"/>
          <w:color w:val="000000"/>
        </w:rPr>
        <w:t>z </w:t>
      </w:r>
      <w:r w:rsidRPr="00512089">
        <w:rPr>
          <w:rFonts w:asciiTheme="majorHAnsi" w:hAnsiTheme="majorHAnsi"/>
          <w:color w:val="000000"/>
        </w:rPr>
        <w:t>EU a ze státního rozpočtu</w:t>
      </w:r>
      <w:hyperlink r:id="rId8">
        <w:r w:rsidRPr="004E2DEA">
          <w:rPr>
            <w:rFonts w:asciiTheme="majorHAnsi" w:hAnsiTheme="majorHAnsi"/>
            <w:color w:val="000000"/>
          </w:rPr>
          <w:t xml:space="preserve"> </w:t>
        </w:r>
      </w:hyperlink>
      <w:r w:rsidRPr="004E2DEA">
        <w:rPr>
          <w:rFonts w:asciiTheme="majorHAnsi" w:hAnsiTheme="majorHAnsi"/>
          <w:color w:val="000000"/>
        </w:rPr>
        <w:t>a že d</w:t>
      </w:r>
      <w:r w:rsidR="005E53F1" w:rsidRPr="004E2DEA">
        <w:rPr>
          <w:rFonts w:asciiTheme="majorHAnsi" w:hAnsiTheme="majorHAnsi"/>
          <w:color w:val="000000"/>
        </w:rPr>
        <w:t>otace je součástí projektu MZ</w:t>
      </w:r>
      <w:r w:rsidRPr="004E2DEA">
        <w:rPr>
          <w:rFonts w:asciiTheme="majorHAnsi" w:hAnsiTheme="majorHAnsi"/>
          <w:color w:val="000000"/>
        </w:rPr>
        <w:t xml:space="preserve">; </w:t>
      </w:r>
      <w:r w:rsidRPr="00512089">
        <w:rPr>
          <w:rFonts w:asciiTheme="majorHAnsi" w:hAnsiTheme="majorHAnsi"/>
          <w:color w:val="000000"/>
        </w:rPr>
        <w:t xml:space="preserve">popis </w:t>
      </w:r>
      <w:r w:rsidR="00954F2B" w:rsidRPr="00512089">
        <w:rPr>
          <w:rFonts w:asciiTheme="majorHAnsi" w:hAnsiTheme="majorHAnsi"/>
          <w:color w:val="000000"/>
        </w:rPr>
        <w:t>bude vložen</w:t>
      </w:r>
      <w:r w:rsidRPr="00512089">
        <w:rPr>
          <w:rFonts w:asciiTheme="majorHAnsi" w:hAnsiTheme="majorHAnsi"/>
          <w:color w:val="000000"/>
        </w:rPr>
        <w:t xml:space="preserve"> při zahájení realizace pilotního </w:t>
      </w:r>
      <w:r w:rsidR="0046734A" w:rsidRPr="00512089">
        <w:rPr>
          <w:rFonts w:asciiTheme="majorHAnsi" w:hAnsiTheme="majorHAnsi"/>
          <w:color w:val="000000"/>
        </w:rPr>
        <w:t>ověření</w:t>
      </w:r>
      <w:r w:rsidR="004A3D94" w:rsidRPr="00512089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 xml:space="preserve">a následně dle potřeby </w:t>
      </w:r>
      <w:r w:rsidR="00014F32" w:rsidRPr="00512089">
        <w:rPr>
          <w:rFonts w:asciiTheme="majorHAnsi" w:hAnsiTheme="majorHAnsi"/>
          <w:color w:val="000000"/>
        </w:rPr>
        <w:t>aktualizován</w:t>
      </w:r>
      <w:r w:rsidRPr="00512089">
        <w:rPr>
          <w:rFonts w:asciiTheme="majorHAnsi" w:hAnsiTheme="majorHAnsi"/>
          <w:color w:val="000000"/>
        </w:rPr>
        <w:t xml:space="preserve">; </w:t>
      </w:r>
    </w:p>
    <w:p w14:paraId="1069BA0B" w14:textId="1771E613" w:rsidR="004002C6" w:rsidRPr="00512089" w:rsidRDefault="007E2A88" w:rsidP="004E2DEA">
      <w:pPr>
        <w:numPr>
          <w:ilvl w:val="1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umístí alespoň 1 povinný plakát velikosti A3 v</w:t>
      </w:r>
      <w:r w:rsidR="00866274" w:rsidRPr="00512089">
        <w:rPr>
          <w:rFonts w:asciiTheme="majorHAnsi" w:hAnsiTheme="majorHAnsi"/>
          <w:color w:val="000000"/>
        </w:rPr>
        <w:t> </w:t>
      </w:r>
      <w:r w:rsidRPr="00512089">
        <w:rPr>
          <w:rFonts w:asciiTheme="majorHAnsi" w:hAnsiTheme="majorHAnsi"/>
          <w:color w:val="000000"/>
        </w:rPr>
        <w:t xml:space="preserve">místě realizace pilotního </w:t>
      </w:r>
      <w:r w:rsidR="0046734A" w:rsidRPr="00512089">
        <w:rPr>
          <w:rFonts w:asciiTheme="majorHAnsi" w:hAnsiTheme="majorHAnsi"/>
          <w:color w:val="000000"/>
        </w:rPr>
        <w:t>ověření na</w:t>
      </w:r>
      <w:r w:rsidR="004A3D94" w:rsidRPr="00512089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 xml:space="preserve">snadno viditelném </w:t>
      </w:r>
      <w:r w:rsidR="00014F32" w:rsidRPr="00512089">
        <w:rPr>
          <w:rFonts w:asciiTheme="majorHAnsi" w:hAnsiTheme="majorHAnsi"/>
          <w:color w:val="000000"/>
        </w:rPr>
        <w:t xml:space="preserve">místě </w:t>
      </w:r>
      <w:r w:rsidRPr="00512089">
        <w:rPr>
          <w:rFonts w:asciiTheme="majorHAnsi" w:hAnsiTheme="majorHAnsi"/>
          <w:color w:val="000000"/>
        </w:rPr>
        <w:t xml:space="preserve">pro veřejnost, jako jsou např. vstupní prostory budovy; umístění zajistí v návaznosti na zahájení realizace a bude jej udržovat do termínu dokončení realizace pilotního </w:t>
      </w:r>
      <w:r w:rsidR="0046734A" w:rsidRPr="00512089">
        <w:rPr>
          <w:rFonts w:asciiTheme="majorHAnsi" w:hAnsiTheme="majorHAnsi"/>
          <w:color w:val="000000"/>
        </w:rPr>
        <w:t>ověření</w:t>
      </w:r>
      <w:r w:rsidR="004A3D94" w:rsidRPr="00512089">
        <w:rPr>
          <w:rFonts w:asciiTheme="majorHAnsi" w:hAnsiTheme="majorHAnsi"/>
          <w:color w:val="000000"/>
        </w:rPr>
        <w:t xml:space="preserve"> </w:t>
      </w:r>
      <w:r w:rsidRPr="00512089">
        <w:rPr>
          <w:rFonts w:asciiTheme="majorHAnsi" w:hAnsiTheme="majorHAnsi"/>
          <w:color w:val="000000"/>
        </w:rPr>
        <w:t>uvedeného v právním aktu</w:t>
      </w:r>
      <w:r w:rsidRPr="004E2DEA">
        <w:rPr>
          <w:rFonts w:asciiTheme="majorHAnsi" w:hAnsiTheme="majorHAnsi"/>
          <w:color w:val="000000"/>
        </w:rPr>
        <w:t>; vzo</w:t>
      </w:r>
      <w:r w:rsidR="00B16A24" w:rsidRPr="004E2DEA">
        <w:rPr>
          <w:rFonts w:asciiTheme="majorHAnsi" w:hAnsiTheme="majorHAnsi"/>
          <w:color w:val="000000"/>
        </w:rPr>
        <w:t xml:space="preserve">r plakátu viz příloha č. </w:t>
      </w:r>
      <w:r w:rsidR="00765039" w:rsidRPr="004E2DEA">
        <w:rPr>
          <w:rFonts w:asciiTheme="majorHAnsi" w:hAnsiTheme="majorHAnsi"/>
          <w:color w:val="000000"/>
        </w:rPr>
        <w:t>5</w:t>
      </w:r>
      <w:r w:rsidRPr="004E2DEA">
        <w:rPr>
          <w:rFonts w:asciiTheme="majorHAnsi" w:hAnsiTheme="majorHAnsi"/>
          <w:color w:val="000000"/>
        </w:rPr>
        <w:t xml:space="preserve"> Metodiky.</w:t>
      </w:r>
    </w:p>
    <w:p w14:paraId="5A0B59EF" w14:textId="67B07EC9" w:rsidR="0035293C" w:rsidRPr="00512089" w:rsidRDefault="007E2A88" w:rsidP="004E2DEA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V rámci informačních a komunikačních aktivit a na výstupech týkajících se pilotního </w:t>
      </w:r>
      <w:r w:rsidR="00C93AF5" w:rsidRPr="00512089">
        <w:rPr>
          <w:rFonts w:asciiTheme="majorHAnsi" w:hAnsiTheme="majorHAnsi"/>
          <w:color w:val="000000"/>
        </w:rPr>
        <w:t>ověření dává</w:t>
      </w:r>
      <w:r w:rsidRPr="00512089">
        <w:rPr>
          <w:rFonts w:asciiTheme="majorHAnsi" w:hAnsiTheme="majorHAnsi"/>
          <w:color w:val="000000"/>
        </w:rPr>
        <w:t xml:space="preserve"> </w:t>
      </w:r>
      <w:r w:rsidRPr="004E2DEA">
        <w:rPr>
          <w:rFonts w:asciiTheme="majorHAnsi" w:hAnsiTheme="majorHAnsi"/>
          <w:color w:val="000000"/>
        </w:rPr>
        <w:t>Příjemce</w:t>
      </w:r>
      <w:r w:rsidRPr="00512089">
        <w:rPr>
          <w:rFonts w:asciiTheme="majorHAnsi" w:hAnsiTheme="majorHAnsi"/>
          <w:color w:val="000000"/>
        </w:rPr>
        <w:t xml:space="preserve"> najevo podporu z EU a státního rozpočtu tím, že použije </w:t>
      </w:r>
      <w:r w:rsidR="00490F16" w:rsidRPr="00512089">
        <w:rPr>
          <w:rFonts w:asciiTheme="majorHAnsi" w:hAnsiTheme="majorHAnsi"/>
          <w:color w:val="000000"/>
        </w:rPr>
        <w:t>logo EU</w:t>
      </w:r>
      <w:r w:rsidR="00052AC8" w:rsidRPr="00512089">
        <w:rPr>
          <w:rFonts w:asciiTheme="majorHAnsi" w:hAnsiTheme="majorHAnsi"/>
          <w:color w:val="000000"/>
        </w:rPr>
        <w:t xml:space="preserve"> a ve vhodných případech i </w:t>
      </w:r>
      <w:r w:rsidR="005E53F1" w:rsidRPr="00512089">
        <w:rPr>
          <w:rFonts w:asciiTheme="majorHAnsi" w:hAnsiTheme="majorHAnsi"/>
          <w:color w:val="000000"/>
        </w:rPr>
        <w:t>logo MZ</w:t>
      </w:r>
      <w:r w:rsidR="00054AE2" w:rsidRPr="00512089">
        <w:rPr>
          <w:rFonts w:asciiTheme="majorHAnsi" w:hAnsiTheme="majorHAnsi"/>
          <w:color w:val="000000"/>
        </w:rPr>
        <w:t xml:space="preserve"> a Projektu</w:t>
      </w:r>
      <w:r w:rsidRPr="00512089">
        <w:rPr>
          <w:rFonts w:asciiTheme="majorHAnsi" w:hAnsiTheme="majorHAnsi"/>
          <w:color w:val="000000"/>
        </w:rPr>
        <w:t xml:space="preserve">. </w:t>
      </w:r>
    </w:p>
    <w:p w14:paraId="23848474" w14:textId="77777777" w:rsidR="003779D0" w:rsidRPr="00512089" w:rsidRDefault="003779D0">
      <w:pPr>
        <w:pStyle w:val="Nadpis1"/>
        <w:ind w:left="1080" w:firstLine="0"/>
        <w:jc w:val="left"/>
        <w:rPr>
          <w:rFonts w:asciiTheme="majorHAnsi" w:hAnsiTheme="majorHAnsi"/>
          <w:sz w:val="22"/>
          <w:szCs w:val="22"/>
        </w:rPr>
      </w:pPr>
      <w:bookmarkStart w:id="67" w:name="_Toc21939867"/>
      <w:bookmarkStart w:id="68" w:name="_Toc21939901"/>
      <w:r w:rsidRPr="00512089">
        <w:rPr>
          <w:rFonts w:asciiTheme="majorHAnsi" w:hAnsiTheme="majorHAnsi"/>
          <w:sz w:val="22"/>
          <w:szCs w:val="22"/>
        </w:rPr>
        <w:br w:type="page"/>
      </w:r>
    </w:p>
    <w:p w14:paraId="0085F960" w14:textId="112DC252" w:rsidR="004002C6" w:rsidRPr="00512089" w:rsidRDefault="007E2A88">
      <w:pPr>
        <w:pStyle w:val="Nadpis1"/>
        <w:ind w:left="1080" w:firstLine="0"/>
        <w:jc w:val="left"/>
        <w:rPr>
          <w:rFonts w:asciiTheme="majorHAnsi" w:hAnsiTheme="majorHAnsi"/>
          <w:sz w:val="22"/>
          <w:szCs w:val="22"/>
        </w:rPr>
      </w:pPr>
      <w:bookmarkStart w:id="69" w:name="_Toc181776686"/>
      <w:r w:rsidRPr="00512089">
        <w:rPr>
          <w:rFonts w:asciiTheme="majorHAnsi" w:hAnsiTheme="majorHAnsi"/>
          <w:sz w:val="22"/>
          <w:szCs w:val="22"/>
        </w:rPr>
        <w:lastRenderedPageBreak/>
        <w:t>Přílohy</w:t>
      </w:r>
      <w:r w:rsidR="006E38F2" w:rsidRPr="00512089">
        <w:rPr>
          <w:rFonts w:asciiTheme="majorHAnsi" w:hAnsiTheme="majorHAnsi"/>
          <w:sz w:val="22"/>
          <w:szCs w:val="22"/>
        </w:rPr>
        <w:t xml:space="preserve"> Metodiky</w:t>
      </w:r>
      <w:bookmarkEnd w:id="67"/>
      <w:bookmarkEnd w:id="68"/>
      <w:bookmarkEnd w:id="69"/>
    </w:p>
    <w:p w14:paraId="1BD15B36" w14:textId="7C34D653" w:rsidR="00F5341C" w:rsidRPr="00512089" w:rsidRDefault="007E2A88">
      <w:pPr>
        <w:spacing w:before="120"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>Příloha č. 1 – Formulář Žádost o poskytnutí dotace, včetně příloh</w:t>
      </w:r>
      <w:r w:rsidR="00D627F8" w:rsidRPr="00512089">
        <w:rPr>
          <w:rFonts w:asciiTheme="majorHAnsi" w:hAnsiTheme="majorHAnsi"/>
          <w:color w:val="000000"/>
        </w:rPr>
        <w:t>y</w:t>
      </w:r>
      <w:r w:rsidR="0008178C" w:rsidRPr="00512089">
        <w:rPr>
          <w:rFonts w:asciiTheme="majorHAnsi" w:hAnsiTheme="majorHAnsi"/>
          <w:color w:val="000000"/>
        </w:rPr>
        <w:t>:</w:t>
      </w:r>
    </w:p>
    <w:p w14:paraId="445BD3CF" w14:textId="5421FC37" w:rsidR="0008178C" w:rsidRPr="00512089" w:rsidRDefault="00014F32" w:rsidP="00373C72">
      <w:pPr>
        <w:pStyle w:val="Odstavecseseznamem"/>
        <w:numPr>
          <w:ilvl w:val="1"/>
          <w:numId w:val="35"/>
        </w:numPr>
        <w:spacing w:before="120" w:after="120"/>
        <w:jc w:val="both"/>
        <w:rPr>
          <w:rFonts w:asciiTheme="majorHAnsi" w:hAnsiTheme="majorHAnsi"/>
          <w:color w:val="000000"/>
        </w:rPr>
      </w:pPr>
      <w:bookmarkStart w:id="70" w:name="_Hlk85189459"/>
      <w:r w:rsidRPr="00512089">
        <w:rPr>
          <w:rFonts w:asciiTheme="majorHAnsi" w:hAnsiTheme="majorHAnsi"/>
          <w:color w:val="000000"/>
        </w:rPr>
        <w:t>R</w:t>
      </w:r>
      <w:r w:rsidR="009D2D34" w:rsidRPr="00512089">
        <w:rPr>
          <w:rFonts w:asciiTheme="majorHAnsi" w:hAnsiTheme="majorHAnsi"/>
          <w:color w:val="000000"/>
        </w:rPr>
        <w:t>ozpočet způsobilých výdajů</w:t>
      </w:r>
      <w:r w:rsidR="009D2D34" w:rsidRPr="00512089">
        <w:rPr>
          <w:rFonts w:asciiTheme="majorHAnsi" w:hAnsiTheme="majorHAnsi"/>
        </w:rPr>
        <w:t xml:space="preserve"> </w:t>
      </w:r>
    </w:p>
    <w:bookmarkEnd w:id="70"/>
    <w:p w14:paraId="0F860C8A" w14:textId="1ED14874" w:rsidR="000A0258" w:rsidRPr="00512089" w:rsidRDefault="000A0258" w:rsidP="000A0258">
      <w:pPr>
        <w:tabs>
          <w:tab w:val="left" w:pos="5250"/>
        </w:tabs>
        <w:spacing w:before="0"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Příloha č. 2 – </w:t>
      </w:r>
      <w:r w:rsidR="00014F32" w:rsidRPr="00512089">
        <w:rPr>
          <w:rFonts w:asciiTheme="majorHAnsi" w:hAnsiTheme="majorHAnsi"/>
        </w:rPr>
        <w:t>Vymezení h</w:t>
      </w:r>
      <w:r w:rsidRPr="00512089">
        <w:rPr>
          <w:rFonts w:asciiTheme="majorHAnsi" w:hAnsiTheme="majorHAnsi"/>
        </w:rPr>
        <w:t>odnot</w:t>
      </w:r>
      <w:r w:rsidR="007C3A68" w:rsidRPr="00512089">
        <w:rPr>
          <w:rFonts w:asciiTheme="majorHAnsi" w:hAnsiTheme="majorHAnsi"/>
        </w:rPr>
        <w:t>i</w:t>
      </w:r>
      <w:r w:rsidRPr="00512089">
        <w:rPr>
          <w:rFonts w:asciiTheme="majorHAnsi" w:hAnsiTheme="majorHAnsi"/>
        </w:rPr>
        <w:t>cí</w:t>
      </w:r>
      <w:r w:rsidR="00014F32" w:rsidRPr="00512089">
        <w:rPr>
          <w:rFonts w:asciiTheme="majorHAnsi" w:hAnsiTheme="majorHAnsi"/>
        </w:rPr>
        <w:t>ch</w:t>
      </w:r>
      <w:r w:rsidRPr="00512089">
        <w:rPr>
          <w:rFonts w:asciiTheme="majorHAnsi" w:hAnsiTheme="majorHAnsi"/>
        </w:rPr>
        <w:t xml:space="preserve"> kritéri</w:t>
      </w:r>
      <w:r w:rsidR="00014F32" w:rsidRPr="00512089">
        <w:rPr>
          <w:rFonts w:asciiTheme="majorHAnsi" w:hAnsiTheme="majorHAnsi"/>
        </w:rPr>
        <w:t>í</w:t>
      </w:r>
      <w:r w:rsidRPr="00512089">
        <w:rPr>
          <w:rFonts w:asciiTheme="majorHAnsi" w:hAnsiTheme="majorHAnsi"/>
          <w:color w:val="000000"/>
        </w:rPr>
        <w:t xml:space="preserve"> </w:t>
      </w:r>
    </w:p>
    <w:p w14:paraId="249BC464" w14:textId="77777777" w:rsidR="000A0258" w:rsidRPr="00512089" w:rsidRDefault="000A0258" w:rsidP="000A0258">
      <w:pPr>
        <w:tabs>
          <w:tab w:val="left" w:pos="5250"/>
        </w:tabs>
        <w:spacing w:before="0" w:after="120"/>
        <w:jc w:val="both"/>
        <w:rPr>
          <w:rFonts w:asciiTheme="majorHAnsi" w:hAnsiTheme="majorHAnsi"/>
          <w:color w:val="000000"/>
        </w:rPr>
      </w:pPr>
      <w:r w:rsidRPr="00512089">
        <w:rPr>
          <w:rFonts w:asciiTheme="majorHAnsi" w:hAnsiTheme="majorHAnsi"/>
          <w:color w:val="000000"/>
        </w:rPr>
        <w:t xml:space="preserve">Příloha č. </w:t>
      </w:r>
      <w:r w:rsidRPr="00512089">
        <w:rPr>
          <w:rFonts w:asciiTheme="majorHAnsi" w:hAnsiTheme="majorHAnsi"/>
        </w:rPr>
        <w:t>3</w:t>
      </w:r>
      <w:r w:rsidRPr="00512089">
        <w:rPr>
          <w:rFonts w:asciiTheme="majorHAnsi" w:hAnsiTheme="majorHAnsi"/>
          <w:color w:val="000000"/>
        </w:rPr>
        <w:t xml:space="preserve"> – </w:t>
      </w:r>
      <w:r w:rsidRPr="00512089">
        <w:rPr>
          <w:rFonts w:asciiTheme="majorHAnsi" w:hAnsiTheme="majorHAnsi"/>
        </w:rPr>
        <w:t xml:space="preserve">Vzor Rozhodnutí o poskytnutí dotace </w:t>
      </w:r>
    </w:p>
    <w:p w14:paraId="0D399237" w14:textId="20C47EB5" w:rsidR="0008178C" w:rsidRPr="00512089" w:rsidRDefault="00F84BCF">
      <w:pPr>
        <w:spacing w:before="120"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  <w:color w:val="000000"/>
        </w:rPr>
        <w:t>Příloha č. 4</w:t>
      </w:r>
      <w:r w:rsidR="007E2A88" w:rsidRPr="00512089">
        <w:rPr>
          <w:rFonts w:asciiTheme="majorHAnsi" w:hAnsiTheme="majorHAnsi"/>
          <w:color w:val="000000"/>
        </w:rPr>
        <w:t xml:space="preserve"> – Formulář Zpráva o realizaci včetně </w:t>
      </w:r>
      <w:r w:rsidR="007E2A88" w:rsidRPr="00512089">
        <w:rPr>
          <w:rFonts w:asciiTheme="majorHAnsi" w:hAnsiTheme="majorHAnsi"/>
        </w:rPr>
        <w:t>příloh</w:t>
      </w:r>
      <w:r w:rsidR="00D627F8" w:rsidRPr="00512089">
        <w:rPr>
          <w:rFonts w:asciiTheme="majorHAnsi" w:hAnsiTheme="majorHAnsi"/>
        </w:rPr>
        <w:t>y</w:t>
      </w:r>
      <w:r w:rsidR="0008178C" w:rsidRPr="00512089">
        <w:rPr>
          <w:rFonts w:asciiTheme="majorHAnsi" w:hAnsiTheme="majorHAnsi"/>
        </w:rPr>
        <w:t>:</w:t>
      </w:r>
    </w:p>
    <w:p w14:paraId="06C9FFA5" w14:textId="0E1F8320" w:rsidR="004002C6" w:rsidRPr="00512089" w:rsidRDefault="009D2D34" w:rsidP="00373C72">
      <w:pPr>
        <w:pStyle w:val="Odstavecseseznamem"/>
        <w:numPr>
          <w:ilvl w:val="1"/>
          <w:numId w:val="36"/>
        </w:numPr>
        <w:spacing w:before="120" w:after="120"/>
        <w:ind w:left="851" w:hanging="425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V</w:t>
      </w:r>
      <w:r w:rsidR="007C3A68" w:rsidRPr="00512089">
        <w:rPr>
          <w:rFonts w:asciiTheme="majorHAnsi" w:hAnsiTheme="majorHAnsi"/>
        </w:rPr>
        <w:t xml:space="preserve">yúčtování </w:t>
      </w:r>
      <w:r w:rsidRPr="00512089">
        <w:rPr>
          <w:rFonts w:asciiTheme="majorHAnsi" w:hAnsiTheme="majorHAnsi"/>
        </w:rPr>
        <w:t>výdajů</w:t>
      </w:r>
    </w:p>
    <w:p w14:paraId="0E610777" w14:textId="77777777" w:rsidR="00F84BCF" w:rsidRPr="00512089" w:rsidRDefault="00F84BCF">
      <w:pPr>
        <w:spacing w:before="120"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Příloha č. 5 – Vzor povinné publicity</w:t>
      </w:r>
    </w:p>
    <w:p w14:paraId="3B6829FF" w14:textId="77777777" w:rsidR="004002C6" w:rsidRPr="00512089" w:rsidRDefault="007E2A88">
      <w:pPr>
        <w:tabs>
          <w:tab w:val="left" w:pos="5250"/>
        </w:tabs>
        <w:spacing w:before="0" w:after="120"/>
        <w:jc w:val="both"/>
        <w:rPr>
          <w:rFonts w:asciiTheme="majorHAnsi" w:hAnsiTheme="majorHAnsi"/>
        </w:rPr>
      </w:pPr>
      <w:bookmarkStart w:id="71" w:name="_qsh70q" w:colFirst="0" w:colLast="0"/>
      <w:bookmarkEnd w:id="71"/>
      <w:r w:rsidRPr="00512089">
        <w:rPr>
          <w:rFonts w:asciiTheme="majorHAnsi" w:hAnsiTheme="majorHAnsi"/>
        </w:rPr>
        <w:t xml:space="preserve">Příloha č. </w:t>
      </w:r>
      <w:r w:rsidR="00F84BCF" w:rsidRPr="00512089">
        <w:rPr>
          <w:rFonts w:asciiTheme="majorHAnsi" w:hAnsiTheme="majorHAnsi"/>
        </w:rPr>
        <w:t>6</w:t>
      </w:r>
      <w:r w:rsidRPr="00512089">
        <w:rPr>
          <w:rFonts w:asciiTheme="majorHAnsi" w:hAnsiTheme="majorHAnsi"/>
        </w:rPr>
        <w:t xml:space="preserve"> – Oznámení o změnách</w:t>
      </w:r>
    </w:p>
    <w:p w14:paraId="573EFBA8" w14:textId="105B644F" w:rsidR="00F209D8" w:rsidRPr="00512089" w:rsidRDefault="00F209D8" w:rsidP="00F209D8">
      <w:pPr>
        <w:tabs>
          <w:tab w:val="left" w:pos="5250"/>
        </w:tabs>
        <w:spacing w:before="0" w:after="120"/>
        <w:jc w:val="both"/>
        <w:rPr>
          <w:rFonts w:asciiTheme="majorHAnsi" w:hAnsiTheme="majorHAnsi"/>
        </w:rPr>
      </w:pPr>
      <w:r w:rsidRPr="00512089">
        <w:rPr>
          <w:rFonts w:asciiTheme="majorHAnsi" w:hAnsiTheme="majorHAnsi"/>
        </w:rPr>
        <w:t>Příloha č. 7 – Návrh Doporučeného postupu pro tvorbu Krajsk</w:t>
      </w:r>
      <w:r w:rsidR="00F048DE">
        <w:rPr>
          <w:rFonts w:asciiTheme="majorHAnsi" w:hAnsiTheme="majorHAnsi"/>
        </w:rPr>
        <w:t>ého</w:t>
      </w:r>
      <w:r w:rsidRPr="00512089">
        <w:rPr>
          <w:rFonts w:asciiTheme="majorHAnsi" w:hAnsiTheme="majorHAnsi"/>
        </w:rPr>
        <w:t xml:space="preserve"> zdravotně-sociální</w:t>
      </w:r>
      <w:r w:rsidR="00F048DE">
        <w:rPr>
          <w:rFonts w:asciiTheme="majorHAnsi" w:hAnsiTheme="majorHAnsi"/>
        </w:rPr>
        <w:t>ho</w:t>
      </w:r>
      <w:r w:rsidRPr="00512089">
        <w:rPr>
          <w:rFonts w:asciiTheme="majorHAnsi" w:hAnsiTheme="majorHAnsi"/>
        </w:rPr>
        <w:t xml:space="preserve"> plán</w:t>
      </w:r>
      <w:r w:rsidR="00F048DE">
        <w:rPr>
          <w:rFonts w:asciiTheme="majorHAnsi" w:hAnsiTheme="majorHAnsi"/>
        </w:rPr>
        <w:t>u</w:t>
      </w:r>
    </w:p>
    <w:p w14:paraId="642860B6" w14:textId="77777777" w:rsidR="00F209D8" w:rsidRPr="00512089" w:rsidRDefault="00F209D8" w:rsidP="00F209D8">
      <w:pPr>
        <w:tabs>
          <w:tab w:val="left" w:pos="5250"/>
        </w:tabs>
        <w:spacing w:before="0" w:after="120"/>
        <w:jc w:val="both"/>
        <w:rPr>
          <w:rFonts w:asciiTheme="majorHAnsi" w:hAnsiTheme="majorHAnsi"/>
        </w:rPr>
      </w:pPr>
    </w:p>
    <w:p w14:paraId="1C6B30E1" w14:textId="77777777" w:rsidR="00F209D8" w:rsidRPr="00512089" w:rsidRDefault="00F209D8">
      <w:pPr>
        <w:tabs>
          <w:tab w:val="left" w:pos="5250"/>
        </w:tabs>
        <w:spacing w:before="0" w:after="120"/>
        <w:jc w:val="both"/>
        <w:rPr>
          <w:rFonts w:asciiTheme="majorHAnsi" w:hAnsiTheme="majorHAnsi"/>
        </w:rPr>
      </w:pPr>
    </w:p>
    <w:p w14:paraId="18D2C641" w14:textId="77777777" w:rsidR="00F209D8" w:rsidRPr="00512089" w:rsidRDefault="00F209D8">
      <w:pPr>
        <w:tabs>
          <w:tab w:val="left" w:pos="5250"/>
        </w:tabs>
        <w:spacing w:before="0" w:after="120"/>
        <w:jc w:val="both"/>
        <w:rPr>
          <w:rFonts w:asciiTheme="majorHAnsi" w:hAnsiTheme="majorHAnsi"/>
        </w:rPr>
      </w:pPr>
    </w:p>
    <w:p w14:paraId="4CA75489" w14:textId="770C55BA" w:rsidR="00BE3D87" w:rsidRPr="00512089" w:rsidRDefault="00BE3D87">
      <w:pPr>
        <w:tabs>
          <w:tab w:val="left" w:pos="5250"/>
        </w:tabs>
        <w:spacing w:before="0" w:after="120"/>
        <w:jc w:val="both"/>
        <w:rPr>
          <w:rFonts w:asciiTheme="majorHAnsi" w:hAnsiTheme="majorHAnsi"/>
        </w:rPr>
      </w:pPr>
    </w:p>
    <w:sectPr w:rsidR="00BE3D87" w:rsidRPr="00512089" w:rsidSect="003109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558" w:bottom="1417" w:left="1842" w:header="708" w:footer="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FC727" w14:textId="77777777" w:rsidR="009C574F" w:rsidRDefault="009C574F">
      <w:pPr>
        <w:spacing w:before="0" w:after="0" w:line="240" w:lineRule="auto"/>
      </w:pPr>
      <w:r>
        <w:separator/>
      </w:r>
    </w:p>
  </w:endnote>
  <w:endnote w:type="continuationSeparator" w:id="0">
    <w:p w14:paraId="3727552A" w14:textId="77777777" w:rsidR="009C574F" w:rsidRDefault="009C574F">
      <w:pPr>
        <w:spacing w:before="0" w:after="0" w:line="240" w:lineRule="auto"/>
      </w:pPr>
      <w:r>
        <w:continuationSeparator/>
      </w:r>
    </w:p>
  </w:endnote>
  <w:endnote w:type="continuationNotice" w:id="1">
    <w:p w14:paraId="0A3CE93C" w14:textId="77777777" w:rsidR="009C574F" w:rsidRDefault="009C574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C4F9" w14:textId="77777777" w:rsidR="00C07529" w:rsidRDefault="00C075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1"/>
      <w:tblW w:w="9655" w:type="dxa"/>
      <w:tblInd w:w="-712" w:type="dxa"/>
      <w:tblLayout w:type="fixed"/>
      <w:tblLook w:val="0000" w:firstRow="0" w:lastRow="0" w:firstColumn="0" w:lastColumn="0" w:noHBand="0" w:noVBand="0"/>
    </w:tblPr>
    <w:tblGrid>
      <w:gridCol w:w="2901"/>
      <w:gridCol w:w="3502"/>
      <w:gridCol w:w="3252"/>
    </w:tblGrid>
    <w:tr w:rsidR="0031090F" w14:paraId="6F305CA6" w14:textId="77777777" w:rsidTr="00897F0B">
      <w:trPr>
        <w:trHeight w:val="480"/>
      </w:trPr>
      <w:tc>
        <w:tcPr>
          <w:tcW w:w="2901" w:type="dxa"/>
        </w:tcPr>
        <w:p w14:paraId="203E61A7" w14:textId="2C58E740" w:rsidR="0031090F" w:rsidRDefault="00594A29" w:rsidP="0031090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              </w:t>
          </w:r>
          <w:r w:rsidR="0031090F">
            <w:rPr>
              <w:color w:val="000000"/>
              <w:sz w:val="18"/>
              <w:szCs w:val="18"/>
            </w:rPr>
            <w:t xml:space="preserve">Číslo verze: 1.0 </w:t>
          </w:r>
        </w:p>
      </w:tc>
      <w:tc>
        <w:tcPr>
          <w:tcW w:w="3502" w:type="dxa"/>
        </w:tcPr>
        <w:p w14:paraId="14350ADA" w14:textId="77777777" w:rsidR="0031090F" w:rsidRDefault="0031090F" w:rsidP="0031090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smallCaps/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Platnost </w:t>
          </w:r>
          <w:r w:rsidRPr="005E0550">
            <w:rPr>
              <w:color w:val="000000"/>
              <w:sz w:val="18"/>
              <w:szCs w:val="18"/>
            </w:rPr>
            <w:t xml:space="preserve">od: </w:t>
          </w:r>
          <w:r>
            <w:rPr>
              <w:color w:val="000000"/>
              <w:sz w:val="18"/>
              <w:szCs w:val="18"/>
            </w:rPr>
            <w:t>3.2.2025</w:t>
          </w:r>
        </w:p>
      </w:tc>
      <w:tc>
        <w:tcPr>
          <w:tcW w:w="3252" w:type="dxa"/>
        </w:tcPr>
        <w:p w14:paraId="35D2B32C" w14:textId="5AC8EFA0" w:rsidR="0031090F" w:rsidRDefault="0031090F" w:rsidP="0031090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Strana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PAGE</w:instrText>
          </w:r>
          <w:r>
            <w:rPr>
              <w:color w:val="000000"/>
              <w:sz w:val="18"/>
              <w:szCs w:val="18"/>
            </w:rPr>
            <w:fldChar w:fldCharType="separate"/>
          </w:r>
          <w:r>
            <w:rPr>
              <w:color w:val="000000"/>
              <w:sz w:val="18"/>
              <w:szCs w:val="18"/>
            </w:rPr>
            <w:t>25</w:t>
          </w:r>
          <w:r>
            <w:rPr>
              <w:color w:val="000000"/>
              <w:sz w:val="18"/>
              <w:szCs w:val="18"/>
            </w:rPr>
            <w:fldChar w:fldCharType="end"/>
          </w:r>
          <w:r>
            <w:rPr>
              <w:color w:val="000000"/>
              <w:sz w:val="18"/>
              <w:szCs w:val="18"/>
            </w:rPr>
            <w:t xml:space="preserve"> (celkem </w:t>
          </w:r>
          <w:r w:rsidR="00C07529">
            <w:rPr>
              <w:color w:val="000000"/>
              <w:sz w:val="18"/>
              <w:szCs w:val="18"/>
            </w:rPr>
            <w:t>16</w:t>
          </w:r>
          <w:r>
            <w:rPr>
              <w:color w:val="000000"/>
              <w:sz w:val="18"/>
              <w:szCs w:val="18"/>
            </w:rPr>
            <w:t>)</w:t>
          </w:r>
        </w:p>
      </w:tc>
    </w:tr>
  </w:tbl>
  <w:p w14:paraId="4D85C75F" w14:textId="77777777" w:rsidR="0031090F" w:rsidRDefault="003109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1"/>
      <w:tblW w:w="9655" w:type="dxa"/>
      <w:tblInd w:w="-712" w:type="dxa"/>
      <w:tblLayout w:type="fixed"/>
      <w:tblLook w:val="0000" w:firstRow="0" w:lastRow="0" w:firstColumn="0" w:lastColumn="0" w:noHBand="0" w:noVBand="0"/>
    </w:tblPr>
    <w:tblGrid>
      <w:gridCol w:w="2901"/>
      <w:gridCol w:w="3502"/>
      <w:gridCol w:w="3252"/>
    </w:tblGrid>
    <w:tr w:rsidR="00E629ED" w14:paraId="6629EC5C" w14:textId="77777777" w:rsidTr="00897F0B">
      <w:trPr>
        <w:trHeight w:val="480"/>
      </w:trPr>
      <w:tc>
        <w:tcPr>
          <w:tcW w:w="2901" w:type="dxa"/>
        </w:tcPr>
        <w:p w14:paraId="7C000E65" w14:textId="095B93D4" w:rsidR="00E629ED" w:rsidRDefault="00594A29" w:rsidP="00E629E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           </w:t>
          </w:r>
          <w:r w:rsidR="00E629ED">
            <w:rPr>
              <w:color w:val="000000"/>
              <w:sz w:val="18"/>
              <w:szCs w:val="18"/>
            </w:rPr>
            <w:t xml:space="preserve">Číslo verze: 1.0 </w:t>
          </w:r>
        </w:p>
      </w:tc>
      <w:tc>
        <w:tcPr>
          <w:tcW w:w="3502" w:type="dxa"/>
        </w:tcPr>
        <w:p w14:paraId="29352DF5" w14:textId="45E026AA" w:rsidR="00E629ED" w:rsidRDefault="00E629ED" w:rsidP="00E629E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smallCaps/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Platnost </w:t>
          </w:r>
          <w:r w:rsidRPr="005E0550">
            <w:rPr>
              <w:color w:val="000000"/>
              <w:sz w:val="18"/>
              <w:szCs w:val="18"/>
            </w:rPr>
            <w:t xml:space="preserve">od: </w:t>
          </w:r>
          <w:r>
            <w:rPr>
              <w:color w:val="000000"/>
              <w:sz w:val="18"/>
              <w:szCs w:val="18"/>
            </w:rPr>
            <w:t>3.2.2025</w:t>
          </w:r>
        </w:p>
      </w:tc>
      <w:tc>
        <w:tcPr>
          <w:tcW w:w="3252" w:type="dxa"/>
        </w:tcPr>
        <w:p w14:paraId="0354C583" w14:textId="611E49DE" w:rsidR="00E629ED" w:rsidRDefault="00E629ED" w:rsidP="0031090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Strana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PAGE</w:instrText>
          </w:r>
          <w:r>
            <w:rPr>
              <w:color w:val="000000"/>
              <w:sz w:val="18"/>
              <w:szCs w:val="18"/>
            </w:rPr>
            <w:fldChar w:fldCharType="separate"/>
          </w:r>
          <w:r>
            <w:rPr>
              <w:color w:val="000000"/>
              <w:sz w:val="18"/>
              <w:szCs w:val="18"/>
            </w:rPr>
            <w:t>25</w:t>
          </w:r>
          <w:r>
            <w:rPr>
              <w:color w:val="000000"/>
              <w:sz w:val="18"/>
              <w:szCs w:val="18"/>
            </w:rPr>
            <w:fldChar w:fldCharType="end"/>
          </w:r>
          <w:r>
            <w:rPr>
              <w:color w:val="000000"/>
              <w:sz w:val="18"/>
              <w:szCs w:val="18"/>
            </w:rPr>
            <w:t xml:space="preserve"> (celkem </w:t>
          </w:r>
          <w:r w:rsidR="00C07529">
            <w:rPr>
              <w:color w:val="000000"/>
              <w:sz w:val="18"/>
              <w:szCs w:val="18"/>
            </w:rPr>
            <w:t>16</w:t>
          </w:r>
          <w:r>
            <w:rPr>
              <w:color w:val="000000"/>
              <w:sz w:val="18"/>
              <w:szCs w:val="18"/>
            </w:rPr>
            <w:t>)</w:t>
          </w:r>
        </w:p>
      </w:tc>
    </w:tr>
  </w:tbl>
  <w:p w14:paraId="36BFED51" w14:textId="77777777" w:rsidR="00E629ED" w:rsidRDefault="00E629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E4B27" w14:textId="77777777" w:rsidR="009C574F" w:rsidRDefault="009C574F">
      <w:pPr>
        <w:spacing w:before="0" w:after="0" w:line="240" w:lineRule="auto"/>
      </w:pPr>
      <w:r>
        <w:separator/>
      </w:r>
    </w:p>
  </w:footnote>
  <w:footnote w:type="continuationSeparator" w:id="0">
    <w:p w14:paraId="59E461B7" w14:textId="77777777" w:rsidR="009C574F" w:rsidRDefault="009C574F">
      <w:pPr>
        <w:spacing w:before="0" w:after="0" w:line="240" w:lineRule="auto"/>
      </w:pPr>
      <w:r>
        <w:continuationSeparator/>
      </w:r>
    </w:p>
  </w:footnote>
  <w:footnote w:type="continuationNotice" w:id="1">
    <w:p w14:paraId="02A6EB7B" w14:textId="77777777" w:rsidR="009C574F" w:rsidRDefault="009C574F">
      <w:pPr>
        <w:spacing w:before="0" w:after="0" w:line="240" w:lineRule="auto"/>
      </w:pPr>
    </w:p>
  </w:footnote>
  <w:footnote w:id="2">
    <w:p w14:paraId="2658DAC2" w14:textId="05433612" w:rsidR="00A251A0" w:rsidRPr="007F3B3E" w:rsidRDefault="00A251A0" w:rsidP="00512089">
      <w:pPr>
        <w:pStyle w:val="Textpoznpodarou"/>
        <w:jc w:val="both"/>
        <w:rPr>
          <w:rFonts w:asciiTheme="majorHAnsi" w:hAnsiTheme="majorHAnsi" w:cstheme="majorHAnsi"/>
        </w:rPr>
      </w:pPr>
      <w:r w:rsidRPr="007F3B3E">
        <w:rPr>
          <w:rStyle w:val="Znakapoznpodarou"/>
          <w:rFonts w:asciiTheme="majorHAnsi" w:hAnsiTheme="majorHAnsi" w:cstheme="majorHAnsi"/>
        </w:rPr>
        <w:footnoteRef/>
      </w:r>
      <w:r w:rsidRPr="007F3B3E">
        <w:rPr>
          <w:rFonts w:asciiTheme="majorHAnsi" w:hAnsiTheme="majorHAnsi" w:cstheme="majorHAnsi"/>
        </w:rPr>
        <w:t xml:space="preserve"> Případné změny Doporučeného postupu před zahájením pilotního ověření se budou týkat formálních úprav dokumentu, případně se bude jednat jen o drobné úpravy např. směrem k větší srozumitelnosti a</w:t>
      </w:r>
      <w:r w:rsidR="007F3B3E">
        <w:rPr>
          <w:rFonts w:asciiTheme="majorHAnsi" w:hAnsiTheme="majorHAnsi" w:cstheme="majorHAnsi"/>
        </w:rPr>
        <w:t> </w:t>
      </w:r>
      <w:r w:rsidRPr="007F3B3E">
        <w:rPr>
          <w:rFonts w:asciiTheme="majorHAnsi" w:hAnsiTheme="majorHAnsi" w:cstheme="majorHAnsi"/>
        </w:rPr>
        <w:t>jednoznačnosti textu.</w:t>
      </w:r>
    </w:p>
  </w:footnote>
  <w:footnote w:id="3">
    <w:p w14:paraId="6F05F19B" w14:textId="4F4D8659" w:rsidR="00D74D4B" w:rsidRPr="007F3B3E" w:rsidRDefault="00D74D4B" w:rsidP="00D74D4B">
      <w:pPr>
        <w:pStyle w:val="Textpoznpodarou"/>
        <w:rPr>
          <w:rFonts w:asciiTheme="majorHAnsi" w:hAnsiTheme="majorHAnsi" w:cstheme="majorHAnsi"/>
        </w:rPr>
      </w:pPr>
      <w:r w:rsidRPr="007F3B3E">
        <w:rPr>
          <w:rStyle w:val="Znakapoznpodarou"/>
          <w:rFonts w:asciiTheme="majorHAnsi" w:hAnsiTheme="majorHAnsi" w:cstheme="majorHAnsi"/>
        </w:rPr>
        <w:footnoteRef/>
      </w:r>
      <w:r w:rsidRPr="007F3B3E">
        <w:rPr>
          <w:rFonts w:asciiTheme="majorHAnsi" w:hAnsiTheme="majorHAnsi" w:cstheme="majorHAnsi"/>
        </w:rPr>
        <w:t xml:space="preserve"> </w:t>
      </w:r>
      <w:hyperlink r:id="rId1" w:history="1">
        <w:r w:rsidR="00CA5D91" w:rsidRPr="007F3B3E">
          <w:rPr>
            <w:rStyle w:val="Hypertextovodkaz"/>
            <w:rFonts w:asciiTheme="majorHAnsi" w:hAnsiTheme="majorHAnsi" w:cstheme="majorHAnsi"/>
          </w:rPr>
          <w:t>Pravidla pro žadatele a příjemce - www.esfcr.cz</w:t>
        </w:r>
      </w:hyperlink>
    </w:p>
  </w:footnote>
  <w:footnote w:id="4">
    <w:p w14:paraId="651B951F" w14:textId="1D740C24" w:rsidR="00D42E8D" w:rsidRPr="00613A11" w:rsidRDefault="00D42E8D" w:rsidP="00613A11">
      <w:pPr>
        <w:pStyle w:val="Textpoznpodarou"/>
        <w:jc w:val="both"/>
        <w:rPr>
          <w:rFonts w:asciiTheme="majorHAnsi" w:hAnsiTheme="majorHAnsi" w:cstheme="majorHAnsi"/>
        </w:rPr>
      </w:pPr>
      <w:r w:rsidRPr="00613A11">
        <w:rPr>
          <w:rStyle w:val="Znakapoznpodarou"/>
          <w:rFonts w:asciiTheme="majorHAnsi" w:hAnsiTheme="majorHAnsi" w:cstheme="majorHAnsi"/>
        </w:rPr>
        <w:footnoteRef/>
      </w:r>
      <w:r w:rsidRPr="00613A11">
        <w:rPr>
          <w:rFonts w:asciiTheme="majorHAnsi" w:hAnsiTheme="majorHAnsi" w:cstheme="majorHAnsi"/>
        </w:rPr>
        <w:t xml:space="preserve"> Součástí způsobilých výdajů je i </w:t>
      </w:r>
      <w:r w:rsidRPr="008E1C27">
        <w:rPr>
          <w:rFonts w:asciiTheme="majorHAnsi" w:hAnsiTheme="majorHAnsi" w:cstheme="majorHAnsi"/>
        </w:rPr>
        <w:t xml:space="preserve">DPH </w:t>
      </w:r>
      <w:r w:rsidRPr="00613A11">
        <w:rPr>
          <w:rFonts w:asciiTheme="majorHAnsi" w:hAnsiTheme="majorHAnsi" w:cstheme="majorHAnsi"/>
        </w:rPr>
        <w:t>v případě, že o její odpočet příjemce nemůže požádat podle zákona č. 325/2004 Sb., o dani z přidané hodnoty, ve znění pozdějších předpisů</w:t>
      </w:r>
      <w:r w:rsidR="008E1C27">
        <w:rPr>
          <w:rFonts w:asciiTheme="majorHAnsi" w:hAnsiTheme="majorHAnsi" w:cstheme="majorHAnsi"/>
        </w:rPr>
        <w:t>.</w:t>
      </w:r>
    </w:p>
  </w:footnote>
  <w:footnote w:id="5">
    <w:p w14:paraId="5E672451" w14:textId="0F1355B7" w:rsidR="00EA6189" w:rsidRDefault="00EA618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504D2">
        <w:rPr>
          <w:rFonts w:asciiTheme="majorHAnsi" w:hAnsiTheme="majorHAnsi"/>
        </w:rPr>
        <w:t>V případě, že na straně Příjemce podpis připojuje zmocněnec, musí dodat Příjemce originál či ověřenou kopii příslušné plné moci.</w:t>
      </w:r>
    </w:p>
  </w:footnote>
  <w:footnote w:id="6">
    <w:p w14:paraId="04C49273" w14:textId="29E633A4" w:rsidR="00645BCF" w:rsidRPr="00F313EF" w:rsidRDefault="00645BCF">
      <w:pPr>
        <w:pStyle w:val="Textpoznpodarou"/>
        <w:rPr>
          <w:rFonts w:asciiTheme="majorHAnsi" w:hAnsiTheme="majorHAnsi" w:cstheme="majorHAnsi"/>
        </w:rPr>
      </w:pPr>
      <w:r w:rsidRPr="00F313EF">
        <w:rPr>
          <w:rStyle w:val="Znakapoznpodarou"/>
          <w:rFonts w:asciiTheme="majorHAnsi" w:hAnsiTheme="majorHAnsi" w:cstheme="majorHAnsi"/>
        </w:rPr>
        <w:footnoteRef/>
      </w:r>
      <w:r w:rsidRPr="00F313EF">
        <w:rPr>
          <w:rFonts w:asciiTheme="majorHAnsi" w:hAnsiTheme="majorHAnsi" w:cstheme="majorHAnsi"/>
        </w:rPr>
        <w:t xml:space="preserve"> Např. v případě jízdenky pořízené prostřednictvím mobilního telefonu lze u provozovatele dopravních služeb získat dodatečně doklad – účtenku za nákup jízdenky.  </w:t>
      </w:r>
    </w:p>
  </w:footnote>
  <w:footnote w:id="7">
    <w:p w14:paraId="5B675E01" w14:textId="77777777" w:rsidR="005B659E" w:rsidRPr="003747EE" w:rsidRDefault="005B659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3747EE">
        <w:rPr>
          <w:rFonts w:asciiTheme="majorHAnsi" w:hAnsiTheme="majorHAnsi" w:cstheme="majorHAnsi"/>
          <w:sz w:val="18"/>
          <w:szCs w:val="18"/>
          <w:vertAlign w:val="superscript"/>
        </w:rPr>
        <w:footnoteRef/>
      </w:r>
      <w:r w:rsidRPr="003747EE">
        <w:rPr>
          <w:rFonts w:asciiTheme="majorHAnsi" w:hAnsiTheme="majorHAnsi" w:cstheme="majorHAnsi"/>
          <w:color w:val="000000"/>
          <w:sz w:val="18"/>
          <w:szCs w:val="18"/>
        </w:rPr>
        <w:t xml:space="preserve"> Některé z fází mohou probíhat souběžně. </w:t>
      </w:r>
    </w:p>
  </w:footnote>
  <w:footnote w:id="8">
    <w:p w14:paraId="278E30EB" w14:textId="77777777" w:rsidR="005B659E" w:rsidRPr="003747EE" w:rsidRDefault="005B659E" w:rsidP="00697EE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3747EE">
        <w:rPr>
          <w:rFonts w:asciiTheme="majorHAnsi" w:hAnsiTheme="majorHAnsi" w:cstheme="majorHAnsi"/>
          <w:sz w:val="18"/>
          <w:szCs w:val="18"/>
          <w:vertAlign w:val="superscript"/>
        </w:rPr>
        <w:footnoteRef/>
      </w:r>
      <w:r w:rsidRPr="003747EE">
        <w:rPr>
          <w:rFonts w:asciiTheme="majorHAnsi" w:hAnsiTheme="majorHAnsi" w:cstheme="majorHAnsi"/>
          <w:color w:val="000000"/>
          <w:sz w:val="18"/>
          <w:szCs w:val="18"/>
        </w:rPr>
        <w:t xml:space="preserve"> Výzva je odeslána datovou schránkou a lhůta pro odstranění vad žádosti začíná běžet dnem doručení Výzvy do datové schránky. </w:t>
      </w:r>
    </w:p>
  </w:footnote>
  <w:footnote w:id="9">
    <w:p w14:paraId="7A755A70" w14:textId="16FD777E" w:rsidR="00965139" w:rsidRPr="007F698F" w:rsidRDefault="00965139">
      <w:pPr>
        <w:pStyle w:val="Textpoznpodarou"/>
        <w:rPr>
          <w:rFonts w:asciiTheme="majorHAnsi" w:hAnsiTheme="majorHAnsi" w:cstheme="majorHAnsi"/>
          <w:sz w:val="18"/>
          <w:szCs w:val="18"/>
        </w:rPr>
      </w:pPr>
      <w:r w:rsidRPr="007F698F">
        <w:rPr>
          <w:rStyle w:val="Znakapoznpodarou"/>
          <w:rFonts w:asciiTheme="majorHAnsi" w:hAnsiTheme="majorHAnsi" w:cstheme="majorHAnsi"/>
          <w:sz w:val="18"/>
          <w:szCs w:val="18"/>
        </w:rPr>
        <w:footnoteRef/>
      </w:r>
      <w:r w:rsidRPr="007F698F">
        <w:rPr>
          <w:rFonts w:asciiTheme="majorHAnsi" w:hAnsiTheme="majorHAnsi" w:cstheme="majorHAnsi"/>
          <w:sz w:val="18"/>
          <w:szCs w:val="18"/>
        </w:rPr>
        <w:t xml:space="preserve"> Případně všechny Žádosti, které prošly posouzením oprávněnosti žadatele a posouzení dodržení pravidel Programu Splnil/Splnil s připomínkou, pokud </w:t>
      </w:r>
      <w:r w:rsidR="003B6B57" w:rsidRPr="007F698F">
        <w:rPr>
          <w:rFonts w:asciiTheme="majorHAnsi" w:hAnsiTheme="majorHAnsi" w:cstheme="majorHAnsi"/>
          <w:sz w:val="18"/>
          <w:szCs w:val="18"/>
        </w:rPr>
        <w:t>odborné hodnocení nebude provedeno.</w:t>
      </w:r>
    </w:p>
  </w:footnote>
  <w:footnote w:id="10">
    <w:p w14:paraId="5931C031" w14:textId="043D5689" w:rsidR="0081001B" w:rsidRPr="005D40FB" w:rsidRDefault="0081001B">
      <w:pPr>
        <w:pStyle w:val="Textpoznpodarou"/>
        <w:rPr>
          <w:rFonts w:asciiTheme="majorHAnsi" w:hAnsiTheme="majorHAnsi" w:cstheme="majorHAnsi"/>
          <w:sz w:val="18"/>
          <w:szCs w:val="18"/>
        </w:rPr>
      </w:pPr>
      <w:r w:rsidRPr="005D40FB">
        <w:rPr>
          <w:rStyle w:val="Znakapoznpodarou"/>
          <w:rFonts w:asciiTheme="majorHAnsi" w:hAnsiTheme="majorHAnsi" w:cstheme="majorHAnsi"/>
          <w:sz w:val="18"/>
          <w:szCs w:val="18"/>
        </w:rPr>
        <w:footnoteRef/>
      </w:r>
      <w:r w:rsidRPr="005D40FB">
        <w:rPr>
          <w:rFonts w:asciiTheme="majorHAnsi" w:hAnsiTheme="majorHAnsi" w:cstheme="majorHAnsi"/>
          <w:sz w:val="18"/>
          <w:szCs w:val="18"/>
        </w:rPr>
        <w:t xml:space="preserve"> </w:t>
      </w:r>
      <w:r w:rsidRPr="005D40FB">
        <w:rPr>
          <w:rFonts w:asciiTheme="majorHAnsi" w:hAnsiTheme="majorHAnsi" w:cstheme="majorHAnsi"/>
          <w:color w:val="000000"/>
          <w:sz w:val="18"/>
          <w:szCs w:val="18"/>
        </w:rPr>
        <w:t xml:space="preserve">Realizace </w:t>
      </w:r>
      <w:r w:rsidR="005D40FB">
        <w:rPr>
          <w:rFonts w:asciiTheme="majorHAnsi" w:hAnsiTheme="majorHAnsi" w:cstheme="majorHAnsi"/>
          <w:color w:val="000000"/>
          <w:sz w:val="18"/>
          <w:szCs w:val="18"/>
        </w:rPr>
        <w:t>pilotního ověření</w:t>
      </w:r>
      <w:r w:rsidRPr="005D40FB">
        <w:rPr>
          <w:rFonts w:asciiTheme="majorHAnsi" w:hAnsiTheme="majorHAnsi" w:cstheme="majorHAnsi"/>
          <w:color w:val="000000"/>
          <w:sz w:val="18"/>
          <w:szCs w:val="18"/>
        </w:rPr>
        <w:t xml:space="preserve"> může být max. 16 měsíc</w:t>
      </w:r>
      <w:r w:rsidR="005D40FB">
        <w:rPr>
          <w:rFonts w:asciiTheme="majorHAnsi" w:hAnsiTheme="majorHAnsi" w:cstheme="majorHAnsi"/>
          <w:color w:val="000000"/>
          <w:sz w:val="18"/>
          <w:szCs w:val="18"/>
        </w:rPr>
        <w:t>ů</w:t>
      </w:r>
      <w:r w:rsidRPr="005D40FB">
        <w:rPr>
          <w:rFonts w:asciiTheme="majorHAnsi" w:hAnsiTheme="majorHAnsi" w:cstheme="majorHAnsi"/>
          <w:color w:val="000000"/>
          <w:sz w:val="18"/>
          <w:szCs w:val="18"/>
        </w:rPr>
        <w:t>.</w:t>
      </w:r>
    </w:p>
  </w:footnote>
  <w:footnote w:id="11">
    <w:p w14:paraId="75F573E6" w14:textId="77777777" w:rsidR="0081001B" w:rsidRPr="003747EE" w:rsidRDefault="0081001B" w:rsidP="0081001B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3747EE">
        <w:rPr>
          <w:rFonts w:asciiTheme="majorHAnsi" w:hAnsiTheme="majorHAnsi" w:cstheme="majorHAnsi"/>
          <w:sz w:val="18"/>
          <w:szCs w:val="18"/>
          <w:vertAlign w:val="superscript"/>
        </w:rPr>
        <w:footnoteRef/>
      </w:r>
      <w:r w:rsidRPr="003747EE">
        <w:rPr>
          <w:rFonts w:asciiTheme="majorHAnsi" w:hAnsiTheme="majorHAnsi" w:cstheme="majorHAnsi"/>
          <w:color w:val="000000"/>
          <w:sz w:val="18"/>
          <w:szCs w:val="18"/>
          <w:vertAlign w:val="superscript"/>
        </w:rPr>
        <w:t xml:space="preserve"> </w:t>
      </w:r>
      <w:r w:rsidRPr="003747EE">
        <w:rPr>
          <w:rFonts w:asciiTheme="majorHAnsi" w:hAnsiTheme="majorHAnsi" w:cstheme="majorHAnsi"/>
          <w:color w:val="000000"/>
          <w:sz w:val="18"/>
          <w:szCs w:val="18"/>
        </w:rPr>
        <w:t xml:space="preserve">Změna statutárního orgánu je zohledněna až při vydávání změnového Rozhodnutí vyvolaného další změnou. </w:t>
      </w:r>
    </w:p>
  </w:footnote>
  <w:footnote w:id="12">
    <w:p w14:paraId="4B2B0973" w14:textId="52E8DB4A" w:rsidR="0057666E" w:rsidRDefault="0057666E">
      <w:pPr>
        <w:pStyle w:val="Textpoznpodarou"/>
      </w:pPr>
      <w:r w:rsidRPr="0057666E">
        <w:rPr>
          <w:rFonts w:asciiTheme="majorHAnsi" w:hAnsiTheme="majorHAnsi" w:cstheme="majorHAnsi"/>
          <w:sz w:val="18"/>
          <w:szCs w:val="18"/>
          <w:vertAlign w:val="superscript"/>
        </w:rPr>
        <w:footnoteRef/>
      </w:r>
      <w:r w:rsidRPr="0057666E">
        <w:rPr>
          <w:rFonts w:asciiTheme="majorHAnsi" w:hAnsiTheme="majorHAnsi" w:cstheme="majorHAnsi"/>
          <w:color w:val="000000"/>
          <w:sz w:val="18"/>
          <w:szCs w:val="18"/>
        </w:rPr>
        <w:t xml:space="preserve"> O změně je vhodné informovat rovněž projektového manažera projektu „Podpora plánování rozvoje integrované zdravotní a sociální péče“.</w:t>
      </w:r>
    </w:p>
  </w:footnote>
  <w:footnote w:id="13">
    <w:p w14:paraId="43B7ADEB" w14:textId="2A1A6248" w:rsidR="005B659E" w:rsidRPr="003747EE" w:rsidRDefault="005B659E" w:rsidP="0035293C">
      <w:pPr>
        <w:pStyle w:val="Textpoznpodarou"/>
        <w:jc w:val="both"/>
        <w:rPr>
          <w:rFonts w:asciiTheme="majorHAnsi" w:hAnsiTheme="majorHAnsi" w:cstheme="majorHAnsi"/>
          <w:sz w:val="18"/>
          <w:szCs w:val="18"/>
        </w:rPr>
      </w:pPr>
      <w:r w:rsidRPr="003747EE">
        <w:rPr>
          <w:rStyle w:val="Znakapoznpodarou"/>
          <w:rFonts w:asciiTheme="majorHAnsi" w:hAnsiTheme="majorHAnsi" w:cstheme="majorHAnsi"/>
          <w:sz w:val="18"/>
          <w:szCs w:val="18"/>
        </w:rPr>
        <w:footnoteRef/>
      </w:r>
      <w:r w:rsidRPr="003747EE">
        <w:rPr>
          <w:rFonts w:asciiTheme="majorHAnsi" w:hAnsiTheme="majorHAnsi" w:cstheme="majorHAnsi"/>
          <w:sz w:val="18"/>
          <w:szCs w:val="18"/>
        </w:rPr>
        <w:t xml:space="preserve"> </w:t>
      </w:r>
      <w:r w:rsidRPr="003747EE">
        <w:rPr>
          <w:rFonts w:asciiTheme="majorHAnsi" w:hAnsiTheme="majorHAnsi" w:cstheme="majorHAnsi"/>
          <w:color w:val="000000"/>
          <w:sz w:val="18"/>
          <w:szCs w:val="18"/>
        </w:rPr>
        <w:t>Součástí je i aktuální přepracovaný rozpočet.</w:t>
      </w:r>
      <w:r w:rsidR="00203075">
        <w:rPr>
          <w:rFonts w:asciiTheme="majorHAnsi" w:hAnsiTheme="majorHAnsi" w:cstheme="majorHAnsi"/>
          <w:color w:val="000000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32F75" w14:textId="77777777" w:rsidR="00C07529" w:rsidRDefault="00C075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371B3" w14:textId="61DE6FE3" w:rsidR="005B659E" w:rsidRDefault="005B65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</w:rPr>
    </w:pPr>
  </w:p>
  <w:p w14:paraId="337D96EA" w14:textId="77777777" w:rsidR="005B659E" w:rsidRDefault="005B65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right"/>
      <w:rPr>
        <w:color w:val="00B05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53A3" w14:textId="699DC143" w:rsidR="00594A29" w:rsidRPr="00594A29" w:rsidRDefault="00E629ED" w:rsidP="00594A29">
    <w:pPr>
      <w:pStyle w:val="Normlnweb"/>
      <w:rPr>
        <w:rFonts w:eastAsia="Times New Roman"/>
      </w:rPr>
    </w:pPr>
    <w:r>
      <w:rPr>
        <w:color w:val="000000"/>
      </w:rPr>
      <w:t xml:space="preserve">  </w:t>
    </w:r>
    <w:r w:rsidR="00594A29" w:rsidRPr="00594A29">
      <w:rPr>
        <w:rFonts w:eastAsia="Times New Roman"/>
        <w:noProof/>
      </w:rPr>
      <w:drawing>
        <wp:inline distT="0" distB="0" distL="0" distR="0" wp14:anchorId="0C1D3372" wp14:editId="03E3B56A">
          <wp:extent cx="5401310" cy="517525"/>
          <wp:effectExtent l="0" t="0" r="889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B136B" w14:textId="47E96D98" w:rsidR="005B659E" w:rsidRPr="00AC6A4F" w:rsidRDefault="00E629ED" w:rsidP="00AC6A4F">
    <w:pPr>
      <w:pStyle w:val="Zhlav"/>
      <w:tabs>
        <w:tab w:val="clear" w:pos="4536"/>
        <w:tab w:val="center" w:pos="6521"/>
      </w:tabs>
      <w:jc w:val="center"/>
    </w:pPr>
    <w:r>
      <w:rPr>
        <w:color w:val="000000"/>
      </w:rP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E0813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9F94B2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06278"/>
    <w:multiLevelType w:val="multilevel"/>
    <w:tmpl w:val="DC3A3E7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E11168"/>
    <w:multiLevelType w:val="hybridMultilevel"/>
    <w:tmpl w:val="010EC33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42071BB"/>
    <w:multiLevelType w:val="hybridMultilevel"/>
    <w:tmpl w:val="C9844BDE"/>
    <w:lvl w:ilvl="0" w:tplc="FA24C37A">
      <w:start w:val="1"/>
      <w:numFmt w:val="bullet"/>
      <w:lvlText w:val="­"/>
      <w:lvlJc w:val="left"/>
      <w:pPr>
        <w:ind w:left="720" w:hanging="360"/>
      </w:pPr>
      <w:rPr>
        <w:rFonts w:ascii="Arial Nova" w:hAnsi="Arial Nov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713E9"/>
    <w:multiLevelType w:val="multilevel"/>
    <w:tmpl w:val="EB7A25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D563A3"/>
    <w:multiLevelType w:val="multilevel"/>
    <w:tmpl w:val="5F164276"/>
    <w:lvl w:ilvl="0">
      <w:start w:val="1"/>
      <w:numFmt w:val="decimal"/>
      <w:lvlText w:val="%1)"/>
      <w:lvlJc w:val="left"/>
      <w:pPr>
        <w:ind w:left="502" w:hanging="360"/>
      </w:pPr>
      <w:rPr>
        <w:rFonts w:asciiTheme="majorHAnsi" w:hAnsiTheme="majorHAnsi" w:cstheme="majorHAnsi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E67AEE"/>
    <w:multiLevelType w:val="hybridMultilevel"/>
    <w:tmpl w:val="7D3021F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7587E4A"/>
    <w:multiLevelType w:val="hybridMultilevel"/>
    <w:tmpl w:val="7BFCD2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E2CCB"/>
    <w:multiLevelType w:val="hybridMultilevel"/>
    <w:tmpl w:val="4A76E468"/>
    <w:lvl w:ilvl="0" w:tplc="F91C2816">
      <w:start w:val="1"/>
      <w:numFmt w:val="lowerLetter"/>
      <w:lvlText w:val="%1."/>
      <w:lvlJc w:val="left"/>
      <w:pPr>
        <w:ind w:left="1080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9676464"/>
    <w:multiLevelType w:val="hybridMultilevel"/>
    <w:tmpl w:val="BED216C8"/>
    <w:lvl w:ilvl="0" w:tplc="449EF89E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692429"/>
    <w:multiLevelType w:val="hybridMultilevel"/>
    <w:tmpl w:val="FEB04DA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E34517"/>
    <w:multiLevelType w:val="multilevel"/>
    <w:tmpl w:val="6862D1E8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B642CE8"/>
    <w:multiLevelType w:val="hybridMultilevel"/>
    <w:tmpl w:val="CF1CE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EE6AC5"/>
    <w:multiLevelType w:val="hybridMultilevel"/>
    <w:tmpl w:val="BFE0A676"/>
    <w:lvl w:ilvl="0" w:tplc="FA24C37A">
      <w:start w:val="1"/>
      <w:numFmt w:val="bullet"/>
      <w:lvlText w:val="­"/>
      <w:lvlJc w:val="left"/>
      <w:pPr>
        <w:ind w:left="720" w:hanging="360"/>
      </w:pPr>
      <w:rPr>
        <w:rFonts w:ascii="Arial Nova" w:hAnsi="Arial Nov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776B8B"/>
    <w:multiLevelType w:val="multilevel"/>
    <w:tmpl w:val="F24E2A6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16" w15:restartNumberingAfterBreak="0">
    <w:nsid w:val="11A7741A"/>
    <w:multiLevelType w:val="multilevel"/>
    <w:tmpl w:val="9E5A5F2E"/>
    <w:lvl w:ilvl="0">
      <w:start w:val="1"/>
      <w:numFmt w:val="decimal"/>
      <w:lvlText w:val="%1)"/>
      <w:lvlJc w:val="left"/>
      <w:pPr>
        <w:ind w:left="360" w:hanging="360"/>
      </w:pPr>
      <w:rPr>
        <w:rFonts w:ascii="Cambria" w:eastAsia="Cambria" w:hAnsi="Cambria" w:cs="Cambria"/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82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2212318"/>
    <w:multiLevelType w:val="hybridMultilevel"/>
    <w:tmpl w:val="A4CCA7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E46CD8"/>
    <w:multiLevelType w:val="multilevel"/>
    <w:tmpl w:val="B2ACE96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19" w15:restartNumberingAfterBreak="0">
    <w:nsid w:val="18191ABC"/>
    <w:multiLevelType w:val="multilevel"/>
    <w:tmpl w:val="84A07310"/>
    <w:lvl w:ilvl="0">
      <w:start w:val="1"/>
      <w:numFmt w:val="decimal"/>
      <w:lvlText w:val="%1)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9D94728"/>
    <w:multiLevelType w:val="hybridMultilevel"/>
    <w:tmpl w:val="0074CB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A1269AC"/>
    <w:multiLevelType w:val="hybridMultilevel"/>
    <w:tmpl w:val="815E950C"/>
    <w:lvl w:ilvl="0" w:tplc="FA24C37A">
      <w:start w:val="1"/>
      <w:numFmt w:val="bullet"/>
      <w:lvlText w:val="­"/>
      <w:lvlJc w:val="left"/>
      <w:pPr>
        <w:ind w:left="720" w:hanging="360"/>
      </w:pPr>
      <w:rPr>
        <w:rFonts w:ascii="Arial Nova" w:hAnsi="Arial Nov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264138"/>
    <w:multiLevelType w:val="hybridMultilevel"/>
    <w:tmpl w:val="BED216C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3D750B"/>
    <w:multiLevelType w:val="multilevel"/>
    <w:tmpl w:val="200CACAC"/>
    <w:lvl w:ilvl="0">
      <w:start w:val="1"/>
      <w:numFmt w:val="decimal"/>
      <w:lvlText w:val="%1)"/>
      <w:lvlJc w:val="left"/>
      <w:pPr>
        <w:ind w:left="360" w:hanging="360"/>
      </w:pPr>
      <w:rPr>
        <w:rFonts w:ascii="Cambria" w:eastAsia="Cambria" w:hAnsi="Cambria" w:cs="Cambria"/>
        <w:b w:val="0"/>
        <w:color w:val="000000"/>
      </w:rPr>
    </w:lvl>
    <w:lvl w:ilvl="1">
      <w:start w:val="1"/>
      <w:numFmt w:val="lowerLetter"/>
      <w:lvlText w:val="%2."/>
      <w:lvlJc w:val="left"/>
      <w:pPr>
        <w:ind w:left="785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1882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14172E6"/>
    <w:multiLevelType w:val="hybridMultilevel"/>
    <w:tmpl w:val="4AC8619C"/>
    <w:lvl w:ilvl="0" w:tplc="FA24C37A">
      <w:start w:val="1"/>
      <w:numFmt w:val="bullet"/>
      <w:lvlText w:val="­"/>
      <w:lvlJc w:val="left"/>
      <w:pPr>
        <w:ind w:left="1080" w:hanging="360"/>
      </w:pPr>
      <w:rPr>
        <w:rFonts w:ascii="Arial Nova" w:hAnsi="Arial Nova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9A859B8"/>
    <w:multiLevelType w:val="hybridMultilevel"/>
    <w:tmpl w:val="49FA4F1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B93587E"/>
    <w:multiLevelType w:val="multilevel"/>
    <w:tmpl w:val="5928E47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D67C8C"/>
    <w:multiLevelType w:val="hybridMultilevel"/>
    <w:tmpl w:val="27CE9656"/>
    <w:lvl w:ilvl="0" w:tplc="FA24C37A">
      <w:start w:val="1"/>
      <w:numFmt w:val="bullet"/>
      <w:lvlText w:val="­"/>
      <w:lvlJc w:val="left"/>
      <w:pPr>
        <w:ind w:left="720" w:hanging="360"/>
      </w:pPr>
      <w:rPr>
        <w:rFonts w:ascii="Arial Nova" w:hAnsi="Arial Nov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83326A"/>
    <w:multiLevelType w:val="multilevel"/>
    <w:tmpl w:val="9FE0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2552909"/>
    <w:multiLevelType w:val="multilevel"/>
    <w:tmpl w:val="E0E8B14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Simplified Arabic Fixed" w:hAnsi="Simplified Arabic Fixed" w:cs="Simplified Arabic Fixed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Simplified Arabic Fixed" w:hAnsi="Simplified Arabic Fixed" w:cs="Simplified Arabic Fixed" w:hint="default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Simplified Arabic Fixed" w:hAnsi="Simplified Arabic Fixed" w:cs="Simplified Arabic Fixed" w:hint="default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340E33D9"/>
    <w:multiLevelType w:val="hybridMultilevel"/>
    <w:tmpl w:val="6EFAC8AE"/>
    <w:lvl w:ilvl="0" w:tplc="FA24C37A">
      <w:start w:val="1"/>
      <w:numFmt w:val="bullet"/>
      <w:lvlText w:val="­"/>
      <w:lvlJc w:val="left"/>
      <w:pPr>
        <w:ind w:left="1429" w:hanging="360"/>
      </w:pPr>
      <w:rPr>
        <w:rFonts w:ascii="Arial Nova" w:hAnsi="Arial Nov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51A56E9"/>
    <w:multiLevelType w:val="multilevel"/>
    <w:tmpl w:val="DED66B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5640A48"/>
    <w:multiLevelType w:val="multilevel"/>
    <w:tmpl w:val="198EB80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8EF730B"/>
    <w:multiLevelType w:val="multilevel"/>
    <w:tmpl w:val="6228080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C6E7C32"/>
    <w:multiLevelType w:val="hybridMultilevel"/>
    <w:tmpl w:val="0826F67C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rial Nova" w:hAnsi="Arial Nova" w:hint="default"/>
      </w:rPr>
    </w:lvl>
    <w:lvl w:ilvl="1" w:tplc="FA24C37A">
      <w:start w:val="1"/>
      <w:numFmt w:val="bullet"/>
      <w:lvlText w:val="­"/>
      <w:lvlJc w:val="left"/>
      <w:pPr>
        <w:ind w:left="1440" w:hanging="360"/>
      </w:pPr>
      <w:rPr>
        <w:rFonts w:ascii="Arial Nova" w:hAnsi="Arial Nova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397503"/>
    <w:multiLevelType w:val="multilevel"/>
    <w:tmpl w:val="A9AA8B9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3FE1D5F"/>
    <w:multiLevelType w:val="multilevel"/>
    <w:tmpl w:val="F31ABE5E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43A242B"/>
    <w:multiLevelType w:val="multilevel"/>
    <w:tmpl w:val="B0BA5CE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50E61E3"/>
    <w:multiLevelType w:val="multilevel"/>
    <w:tmpl w:val="0A3CF93A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72A6B68"/>
    <w:multiLevelType w:val="hybridMultilevel"/>
    <w:tmpl w:val="70E6A5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03525A"/>
    <w:multiLevelType w:val="multilevel"/>
    <w:tmpl w:val="138C38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4B2931CD"/>
    <w:multiLevelType w:val="hybridMultilevel"/>
    <w:tmpl w:val="6FA0E50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4CC14E02"/>
    <w:multiLevelType w:val="multilevel"/>
    <w:tmpl w:val="EB7A25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DAF6A8D"/>
    <w:multiLevelType w:val="multilevel"/>
    <w:tmpl w:val="A9AA8B9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C96ACF"/>
    <w:multiLevelType w:val="hybridMultilevel"/>
    <w:tmpl w:val="AF643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2B6EF8"/>
    <w:multiLevelType w:val="hybridMultilevel"/>
    <w:tmpl w:val="65E0C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F6108AA"/>
    <w:multiLevelType w:val="multilevel"/>
    <w:tmpl w:val="2E64293E"/>
    <w:lvl w:ilvl="0">
      <w:start w:val="1"/>
      <w:numFmt w:val="decimal"/>
      <w:lvlText w:val="%1)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)"/>
      <w:lvlJc w:val="left"/>
      <w:pPr>
        <w:ind w:left="3330" w:hanging="45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3FB7952"/>
    <w:multiLevelType w:val="hybridMultilevel"/>
    <w:tmpl w:val="0E760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9C3052"/>
    <w:multiLevelType w:val="hybridMultilevel"/>
    <w:tmpl w:val="D158C534"/>
    <w:lvl w:ilvl="0" w:tplc="FA24C37A">
      <w:start w:val="1"/>
      <w:numFmt w:val="bullet"/>
      <w:lvlText w:val="­"/>
      <w:lvlJc w:val="left"/>
      <w:pPr>
        <w:ind w:left="720" w:hanging="360"/>
      </w:pPr>
      <w:rPr>
        <w:rFonts w:ascii="Arial Nova" w:hAnsi="Arial Nov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8725B5"/>
    <w:multiLevelType w:val="hybridMultilevel"/>
    <w:tmpl w:val="9FF8639A"/>
    <w:lvl w:ilvl="0" w:tplc="FA24C37A">
      <w:start w:val="1"/>
      <w:numFmt w:val="bullet"/>
      <w:lvlText w:val="­"/>
      <w:lvlJc w:val="left"/>
      <w:pPr>
        <w:ind w:left="720" w:hanging="360"/>
      </w:pPr>
      <w:rPr>
        <w:rFonts w:ascii="Arial Nova" w:hAnsi="Arial Nov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BD797F"/>
    <w:multiLevelType w:val="hybridMultilevel"/>
    <w:tmpl w:val="6074C0A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5D8874DA"/>
    <w:multiLevelType w:val="multilevel"/>
    <w:tmpl w:val="1EBED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DB12A80"/>
    <w:multiLevelType w:val="multilevel"/>
    <w:tmpl w:val="6228080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DB7111B"/>
    <w:multiLevelType w:val="multilevel"/>
    <w:tmpl w:val="BE7073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5E303038"/>
    <w:multiLevelType w:val="hybridMultilevel"/>
    <w:tmpl w:val="F386EF16"/>
    <w:lvl w:ilvl="0" w:tplc="D72C3F6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19">
      <w:start w:val="1"/>
      <w:numFmt w:val="lowerLetter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B11841"/>
    <w:multiLevelType w:val="hybridMultilevel"/>
    <w:tmpl w:val="3DAEA5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CD19A4"/>
    <w:multiLevelType w:val="hybridMultilevel"/>
    <w:tmpl w:val="C7C69814"/>
    <w:lvl w:ilvl="0" w:tplc="FA24C37A">
      <w:start w:val="1"/>
      <w:numFmt w:val="bullet"/>
      <w:lvlText w:val="­"/>
      <w:lvlJc w:val="left"/>
      <w:pPr>
        <w:ind w:left="720" w:hanging="360"/>
      </w:pPr>
      <w:rPr>
        <w:rFonts w:ascii="Arial Nova" w:hAnsi="Arial Nov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3E0DEB"/>
    <w:multiLevelType w:val="hybridMultilevel"/>
    <w:tmpl w:val="E362A9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9069E1"/>
    <w:multiLevelType w:val="multilevel"/>
    <w:tmpl w:val="6862D1E8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59E1C7E"/>
    <w:multiLevelType w:val="multilevel"/>
    <w:tmpl w:val="846A5E7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C0A1969"/>
    <w:multiLevelType w:val="hybridMultilevel"/>
    <w:tmpl w:val="BAF0F932"/>
    <w:lvl w:ilvl="0" w:tplc="77125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202467"/>
    <w:multiLevelType w:val="hybridMultilevel"/>
    <w:tmpl w:val="57304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D8548A7"/>
    <w:multiLevelType w:val="multilevel"/>
    <w:tmpl w:val="DCF897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63" w15:restartNumberingAfterBreak="0">
    <w:nsid w:val="6ECC524F"/>
    <w:multiLevelType w:val="multilevel"/>
    <w:tmpl w:val="EA80E4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709C5EED"/>
    <w:multiLevelType w:val="hybridMultilevel"/>
    <w:tmpl w:val="FFF2B20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4050019">
      <w:start w:val="1"/>
      <w:numFmt w:val="lowerLetter"/>
      <w:lvlText w:val="%4."/>
      <w:lvlJc w:val="left"/>
      <w:pPr>
        <w:ind w:left="2520" w:hanging="360"/>
      </w:pPr>
    </w:lvl>
    <w:lvl w:ilvl="4" w:tplc="EF90FE9A">
      <w:start w:val="4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3F425BC"/>
    <w:multiLevelType w:val="multilevel"/>
    <w:tmpl w:val="7C5C54BA"/>
    <w:lvl w:ilvl="0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)"/>
      <w:lvlJc w:val="left"/>
      <w:pPr>
        <w:ind w:left="3330" w:hanging="45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7821083"/>
    <w:multiLevelType w:val="hybridMultilevel"/>
    <w:tmpl w:val="2DBE2432"/>
    <w:lvl w:ilvl="0" w:tplc="FA24C37A">
      <w:start w:val="1"/>
      <w:numFmt w:val="bullet"/>
      <w:lvlText w:val="­"/>
      <w:lvlJc w:val="left"/>
      <w:pPr>
        <w:ind w:left="1429" w:hanging="360"/>
      </w:pPr>
      <w:rPr>
        <w:rFonts w:ascii="Arial Nova" w:hAnsi="Arial Nov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79272E5F"/>
    <w:multiLevelType w:val="hybridMultilevel"/>
    <w:tmpl w:val="4B383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9FD1F64"/>
    <w:multiLevelType w:val="multilevel"/>
    <w:tmpl w:val="09544920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69" w15:restartNumberingAfterBreak="0">
    <w:nsid w:val="7A0D0C30"/>
    <w:multiLevelType w:val="multilevel"/>
    <w:tmpl w:val="15585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BD436AA"/>
    <w:multiLevelType w:val="hybridMultilevel"/>
    <w:tmpl w:val="C02C0D8C"/>
    <w:lvl w:ilvl="0" w:tplc="22428F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B9C55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E407E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D3CE8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BA085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AEE9C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9182F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71437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7FEF9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1" w15:restartNumberingAfterBreak="0">
    <w:nsid w:val="7EA97CC3"/>
    <w:multiLevelType w:val="multilevel"/>
    <w:tmpl w:val="4FF6F2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F6E7998"/>
    <w:multiLevelType w:val="multilevel"/>
    <w:tmpl w:val="A9AA8B9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73367702">
    <w:abstractNumId w:val="33"/>
  </w:num>
  <w:num w:numId="2" w16cid:durableId="1779524111">
    <w:abstractNumId w:val="65"/>
  </w:num>
  <w:num w:numId="3" w16cid:durableId="920989596">
    <w:abstractNumId w:val="12"/>
  </w:num>
  <w:num w:numId="4" w16cid:durableId="1816609020">
    <w:abstractNumId w:val="26"/>
  </w:num>
  <w:num w:numId="5" w16cid:durableId="339238625">
    <w:abstractNumId w:val="5"/>
  </w:num>
  <w:num w:numId="6" w16cid:durableId="765347901">
    <w:abstractNumId w:val="38"/>
  </w:num>
  <w:num w:numId="7" w16cid:durableId="742143336">
    <w:abstractNumId w:val="59"/>
  </w:num>
  <w:num w:numId="8" w16cid:durableId="1001736708">
    <w:abstractNumId w:val="18"/>
  </w:num>
  <w:num w:numId="9" w16cid:durableId="1689746606">
    <w:abstractNumId w:val="68"/>
  </w:num>
  <w:num w:numId="10" w16cid:durableId="2066053973">
    <w:abstractNumId w:val="37"/>
  </w:num>
  <w:num w:numId="11" w16cid:durableId="341207687">
    <w:abstractNumId w:val="15"/>
  </w:num>
  <w:num w:numId="12" w16cid:durableId="1356691316">
    <w:abstractNumId w:val="35"/>
  </w:num>
  <w:num w:numId="13" w16cid:durableId="324750785">
    <w:abstractNumId w:val="53"/>
  </w:num>
  <w:num w:numId="14" w16cid:durableId="1493906110">
    <w:abstractNumId w:val="6"/>
  </w:num>
  <w:num w:numId="15" w16cid:durableId="1347518084">
    <w:abstractNumId w:val="23"/>
  </w:num>
  <w:num w:numId="16" w16cid:durableId="1656913588">
    <w:abstractNumId w:val="62"/>
  </w:num>
  <w:num w:numId="17" w16cid:durableId="1711882148">
    <w:abstractNumId w:val="11"/>
  </w:num>
  <w:num w:numId="18" w16cid:durableId="1264342847">
    <w:abstractNumId w:val="52"/>
  </w:num>
  <w:num w:numId="19" w16cid:durableId="887759207">
    <w:abstractNumId w:val="46"/>
  </w:num>
  <w:num w:numId="20" w16cid:durableId="812451440">
    <w:abstractNumId w:val="10"/>
  </w:num>
  <w:num w:numId="21" w16cid:durableId="7565430">
    <w:abstractNumId w:val="19"/>
  </w:num>
  <w:num w:numId="22" w16cid:durableId="106848766">
    <w:abstractNumId w:val="43"/>
  </w:num>
  <w:num w:numId="23" w16cid:durableId="1363285568">
    <w:abstractNumId w:val="44"/>
  </w:num>
  <w:num w:numId="24" w16cid:durableId="391543403">
    <w:abstractNumId w:val="72"/>
  </w:num>
  <w:num w:numId="25" w16cid:durableId="1383216203">
    <w:abstractNumId w:val="57"/>
  </w:num>
  <w:num w:numId="26" w16cid:durableId="1005476621">
    <w:abstractNumId w:val="7"/>
  </w:num>
  <w:num w:numId="27" w16cid:durableId="2113698313">
    <w:abstractNumId w:val="16"/>
  </w:num>
  <w:num w:numId="28" w16cid:durableId="2001275080">
    <w:abstractNumId w:val="50"/>
  </w:num>
  <w:num w:numId="29" w16cid:durableId="182981637">
    <w:abstractNumId w:val="54"/>
  </w:num>
  <w:num w:numId="30" w16cid:durableId="1566331998">
    <w:abstractNumId w:val="64"/>
  </w:num>
  <w:num w:numId="31" w16cid:durableId="1350720892">
    <w:abstractNumId w:val="9"/>
  </w:num>
  <w:num w:numId="32" w16cid:durableId="2114278182">
    <w:abstractNumId w:val="25"/>
  </w:num>
  <w:num w:numId="33" w16cid:durableId="2120174225">
    <w:abstractNumId w:val="3"/>
  </w:num>
  <w:num w:numId="34" w16cid:durableId="88963806">
    <w:abstractNumId w:val="61"/>
  </w:num>
  <w:num w:numId="35" w16cid:durableId="1507868134">
    <w:abstractNumId w:val="69"/>
  </w:num>
  <w:num w:numId="36" w16cid:durableId="454759163">
    <w:abstractNumId w:val="31"/>
  </w:num>
  <w:num w:numId="37" w16cid:durableId="1647854598">
    <w:abstractNumId w:val="36"/>
  </w:num>
  <w:num w:numId="38" w16cid:durableId="1104687766">
    <w:abstractNumId w:val="71"/>
  </w:num>
  <w:num w:numId="39" w16cid:durableId="78135034">
    <w:abstractNumId w:val="40"/>
  </w:num>
  <w:num w:numId="40" w16cid:durableId="845557033">
    <w:abstractNumId w:val="47"/>
  </w:num>
  <w:num w:numId="41" w16cid:durableId="1506089750">
    <w:abstractNumId w:val="67"/>
  </w:num>
  <w:num w:numId="42" w16cid:durableId="1049842163">
    <w:abstractNumId w:val="63"/>
  </w:num>
  <w:num w:numId="43" w16cid:durableId="890306632">
    <w:abstractNumId w:val="0"/>
  </w:num>
  <w:num w:numId="44" w16cid:durableId="1925869807">
    <w:abstractNumId w:val="41"/>
  </w:num>
  <w:num w:numId="45" w16cid:durableId="569972724">
    <w:abstractNumId w:val="58"/>
  </w:num>
  <w:num w:numId="46" w16cid:durableId="1140264997">
    <w:abstractNumId w:val="22"/>
  </w:num>
  <w:num w:numId="47" w16cid:durableId="1696611056">
    <w:abstractNumId w:val="17"/>
  </w:num>
  <w:num w:numId="48" w16cid:durableId="1319068280">
    <w:abstractNumId w:val="45"/>
  </w:num>
  <w:num w:numId="49" w16cid:durableId="480007064">
    <w:abstractNumId w:val="1"/>
  </w:num>
  <w:num w:numId="50" w16cid:durableId="1127041032">
    <w:abstractNumId w:val="20"/>
  </w:num>
  <w:num w:numId="51" w16cid:durableId="1679700523">
    <w:abstractNumId w:val="32"/>
  </w:num>
  <w:num w:numId="52" w16cid:durableId="869339982">
    <w:abstractNumId w:val="29"/>
  </w:num>
  <w:num w:numId="53" w16cid:durableId="1487434280">
    <w:abstractNumId w:val="2"/>
  </w:num>
  <w:num w:numId="54" w16cid:durableId="1508985315">
    <w:abstractNumId w:val="49"/>
  </w:num>
  <w:num w:numId="55" w16cid:durableId="216858670">
    <w:abstractNumId w:val="21"/>
  </w:num>
  <w:num w:numId="56" w16cid:durableId="1859849065">
    <w:abstractNumId w:val="56"/>
  </w:num>
  <w:num w:numId="57" w16cid:durableId="830099278">
    <w:abstractNumId w:val="24"/>
  </w:num>
  <w:num w:numId="58" w16cid:durableId="566958099">
    <w:abstractNumId w:val="48"/>
  </w:num>
  <w:num w:numId="59" w16cid:durableId="399014433">
    <w:abstractNumId w:val="14"/>
  </w:num>
  <w:num w:numId="60" w16cid:durableId="328413306">
    <w:abstractNumId w:val="4"/>
  </w:num>
  <w:num w:numId="61" w16cid:durableId="823279277">
    <w:abstractNumId w:val="27"/>
  </w:num>
  <w:num w:numId="62" w16cid:durableId="422772765">
    <w:abstractNumId w:val="28"/>
  </w:num>
  <w:num w:numId="63" w16cid:durableId="1836602833">
    <w:abstractNumId w:val="34"/>
  </w:num>
  <w:num w:numId="64" w16cid:durableId="1226064732">
    <w:abstractNumId w:val="55"/>
  </w:num>
  <w:num w:numId="65" w16cid:durableId="1078286114">
    <w:abstractNumId w:val="13"/>
  </w:num>
  <w:num w:numId="66" w16cid:durableId="1293905435">
    <w:abstractNumId w:val="8"/>
  </w:num>
  <w:num w:numId="67" w16cid:durableId="1930113652">
    <w:abstractNumId w:val="39"/>
  </w:num>
  <w:num w:numId="68" w16cid:durableId="1830360901">
    <w:abstractNumId w:val="66"/>
  </w:num>
  <w:num w:numId="69" w16cid:durableId="1133401164">
    <w:abstractNumId w:val="30"/>
  </w:num>
  <w:num w:numId="70" w16cid:durableId="1434519816">
    <w:abstractNumId w:val="70"/>
  </w:num>
  <w:num w:numId="71" w16cid:durableId="597444952">
    <w:abstractNumId w:val="51"/>
  </w:num>
  <w:num w:numId="72" w16cid:durableId="1666736462">
    <w:abstractNumId w:val="60"/>
  </w:num>
  <w:num w:numId="73" w16cid:durableId="1736781465">
    <w:abstractNumId w:val="4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C6"/>
    <w:rsid w:val="00000724"/>
    <w:rsid w:val="00000B45"/>
    <w:rsid w:val="00001108"/>
    <w:rsid w:val="0000290F"/>
    <w:rsid w:val="0000361E"/>
    <w:rsid w:val="00006CE9"/>
    <w:rsid w:val="0001000A"/>
    <w:rsid w:val="00010223"/>
    <w:rsid w:val="00011C27"/>
    <w:rsid w:val="000128D2"/>
    <w:rsid w:val="000139DA"/>
    <w:rsid w:val="00013FE6"/>
    <w:rsid w:val="000146E0"/>
    <w:rsid w:val="00014F32"/>
    <w:rsid w:val="00015D87"/>
    <w:rsid w:val="0001681B"/>
    <w:rsid w:val="00016A4F"/>
    <w:rsid w:val="00023673"/>
    <w:rsid w:val="000251DB"/>
    <w:rsid w:val="00026527"/>
    <w:rsid w:val="00027DF9"/>
    <w:rsid w:val="00030A4A"/>
    <w:rsid w:val="00030AB8"/>
    <w:rsid w:val="00030F3C"/>
    <w:rsid w:val="000312AD"/>
    <w:rsid w:val="000317CB"/>
    <w:rsid w:val="00033159"/>
    <w:rsid w:val="000369C4"/>
    <w:rsid w:val="00036D39"/>
    <w:rsid w:val="0003739A"/>
    <w:rsid w:val="00041E9B"/>
    <w:rsid w:val="0004319C"/>
    <w:rsid w:val="00043A5C"/>
    <w:rsid w:val="00045E2A"/>
    <w:rsid w:val="0005203A"/>
    <w:rsid w:val="0005247D"/>
    <w:rsid w:val="00052AC8"/>
    <w:rsid w:val="00054AE2"/>
    <w:rsid w:val="00054B77"/>
    <w:rsid w:val="00054CD0"/>
    <w:rsid w:val="00055BAD"/>
    <w:rsid w:val="00055ECF"/>
    <w:rsid w:val="00060C04"/>
    <w:rsid w:val="00061589"/>
    <w:rsid w:val="00063539"/>
    <w:rsid w:val="000652B2"/>
    <w:rsid w:val="00073856"/>
    <w:rsid w:val="0007433C"/>
    <w:rsid w:val="0007441F"/>
    <w:rsid w:val="0008178C"/>
    <w:rsid w:val="00084328"/>
    <w:rsid w:val="00087107"/>
    <w:rsid w:val="00087269"/>
    <w:rsid w:val="00093149"/>
    <w:rsid w:val="000937DF"/>
    <w:rsid w:val="000945E1"/>
    <w:rsid w:val="0009478F"/>
    <w:rsid w:val="00096630"/>
    <w:rsid w:val="00096ACF"/>
    <w:rsid w:val="00097CFE"/>
    <w:rsid w:val="000A0258"/>
    <w:rsid w:val="000A077F"/>
    <w:rsid w:val="000A239F"/>
    <w:rsid w:val="000A5195"/>
    <w:rsid w:val="000A5541"/>
    <w:rsid w:val="000A5CAA"/>
    <w:rsid w:val="000A6326"/>
    <w:rsid w:val="000A766C"/>
    <w:rsid w:val="000B1EC0"/>
    <w:rsid w:val="000B36D4"/>
    <w:rsid w:val="000B60C1"/>
    <w:rsid w:val="000C1DD6"/>
    <w:rsid w:val="000C4AFB"/>
    <w:rsid w:val="000C4D44"/>
    <w:rsid w:val="000C52B8"/>
    <w:rsid w:val="000C7227"/>
    <w:rsid w:val="000C7A3E"/>
    <w:rsid w:val="000D22AE"/>
    <w:rsid w:val="000D2BDE"/>
    <w:rsid w:val="000D2E0F"/>
    <w:rsid w:val="000D3B2A"/>
    <w:rsid w:val="000D4CF4"/>
    <w:rsid w:val="000D6509"/>
    <w:rsid w:val="000D6AA4"/>
    <w:rsid w:val="000E08A4"/>
    <w:rsid w:val="000E3658"/>
    <w:rsid w:val="000E6F47"/>
    <w:rsid w:val="000F16E5"/>
    <w:rsid w:val="000F354B"/>
    <w:rsid w:val="000F35B2"/>
    <w:rsid w:val="000F3E6D"/>
    <w:rsid w:val="000F5ABB"/>
    <w:rsid w:val="000F648D"/>
    <w:rsid w:val="000F77D9"/>
    <w:rsid w:val="00100583"/>
    <w:rsid w:val="00101E18"/>
    <w:rsid w:val="00106099"/>
    <w:rsid w:val="0010650D"/>
    <w:rsid w:val="001069A6"/>
    <w:rsid w:val="00106E03"/>
    <w:rsid w:val="0010767A"/>
    <w:rsid w:val="0011045C"/>
    <w:rsid w:val="0011128E"/>
    <w:rsid w:val="00111B9B"/>
    <w:rsid w:val="00112BAE"/>
    <w:rsid w:val="00112E92"/>
    <w:rsid w:val="00113127"/>
    <w:rsid w:val="001147D2"/>
    <w:rsid w:val="001155CA"/>
    <w:rsid w:val="001160C6"/>
    <w:rsid w:val="00117576"/>
    <w:rsid w:val="001217C4"/>
    <w:rsid w:val="00122D3C"/>
    <w:rsid w:val="00122D61"/>
    <w:rsid w:val="0012462A"/>
    <w:rsid w:val="0012480C"/>
    <w:rsid w:val="00130D2E"/>
    <w:rsid w:val="00132721"/>
    <w:rsid w:val="001330CA"/>
    <w:rsid w:val="001338C6"/>
    <w:rsid w:val="00134829"/>
    <w:rsid w:val="00136209"/>
    <w:rsid w:val="0013681B"/>
    <w:rsid w:val="00137ACA"/>
    <w:rsid w:val="00140AE0"/>
    <w:rsid w:val="00141245"/>
    <w:rsid w:val="001419B6"/>
    <w:rsid w:val="0014385B"/>
    <w:rsid w:val="001449FC"/>
    <w:rsid w:val="00150B07"/>
    <w:rsid w:val="001516F6"/>
    <w:rsid w:val="0015402C"/>
    <w:rsid w:val="001637BC"/>
    <w:rsid w:val="0016393F"/>
    <w:rsid w:val="001651DD"/>
    <w:rsid w:val="00166EDE"/>
    <w:rsid w:val="001701B7"/>
    <w:rsid w:val="00172EAA"/>
    <w:rsid w:val="00175B55"/>
    <w:rsid w:val="00177424"/>
    <w:rsid w:val="0018024A"/>
    <w:rsid w:val="001823E2"/>
    <w:rsid w:val="0018260D"/>
    <w:rsid w:val="001842D8"/>
    <w:rsid w:val="00185069"/>
    <w:rsid w:val="001850A7"/>
    <w:rsid w:val="0018556B"/>
    <w:rsid w:val="00185FCF"/>
    <w:rsid w:val="00186964"/>
    <w:rsid w:val="00187C05"/>
    <w:rsid w:val="001905BF"/>
    <w:rsid w:val="00194E8E"/>
    <w:rsid w:val="00197AFA"/>
    <w:rsid w:val="001A0029"/>
    <w:rsid w:val="001A0609"/>
    <w:rsid w:val="001A0C2F"/>
    <w:rsid w:val="001A1CF8"/>
    <w:rsid w:val="001A6FD5"/>
    <w:rsid w:val="001A7052"/>
    <w:rsid w:val="001A7A59"/>
    <w:rsid w:val="001B2058"/>
    <w:rsid w:val="001B2CE0"/>
    <w:rsid w:val="001B31EB"/>
    <w:rsid w:val="001B46A1"/>
    <w:rsid w:val="001B52D8"/>
    <w:rsid w:val="001B5A35"/>
    <w:rsid w:val="001B619E"/>
    <w:rsid w:val="001B78E8"/>
    <w:rsid w:val="001C0EA0"/>
    <w:rsid w:val="001C4345"/>
    <w:rsid w:val="001C4BAD"/>
    <w:rsid w:val="001C669F"/>
    <w:rsid w:val="001C7222"/>
    <w:rsid w:val="001C753C"/>
    <w:rsid w:val="001C79CA"/>
    <w:rsid w:val="001D0B34"/>
    <w:rsid w:val="001D200C"/>
    <w:rsid w:val="001D4495"/>
    <w:rsid w:val="001D5094"/>
    <w:rsid w:val="001D5B3F"/>
    <w:rsid w:val="001D73F5"/>
    <w:rsid w:val="001E05BD"/>
    <w:rsid w:val="001E11AE"/>
    <w:rsid w:val="001E1964"/>
    <w:rsid w:val="001E380A"/>
    <w:rsid w:val="001E58DF"/>
    <w:rsid w:val="001E6D4A"/>
    <w:rsid w:val="001E6ED1"/>
    <w:rsid w:val="001E7994"/>
    <w:rsid w:val="001F04AA"/>
    <w:rsid w:val="001F170B"/>
    <w:rsid w:val="001F1F34"/>
    <w:rsid w:val="001F252B"/>
    <w:rsid w:val="001F2DEB"/>
    <w:rsid w:val="001F3B55"/>
    <w:rsid w:val="001F63A4"/>
    <w:rsid w:val="001F7241"/>
    <w:rsid w:val="00201765"/>
    <w:rsid w:val="00203075"/>
    <w:rsid w:val="002070E1"/>
    <w:rsid w:val="0020719C"/>
    <w:rsid w:val="0020779C"/>
    <w:rsid w:val="00207AEF"/>
    <w:rsid w:val="00207CB2"/>
    <w:rsid w:val="002105A7"/>
    <w:rsid w:val="0021142D"/>
    <w:rsid w:val="00212FE0"/>
    <w:rsid w:val="002168DA"/>
    <w:rsid w:val="002201EF"/>
    <w:rsid w:val="00224914"/>
    <w:rsid w:val="0023180A"/>
    <w:rsid w:val="00232263"/>
    <w:rsid w:val="0023372A"/>
    <w:rsid w:val="00234B2E"/>
    <w:rsid w:val="00234BBA"/>
    <w:rsid w:val="002357B4"/>
    <w:rsid w:val="00244B74"/>
    <w:rsid w:val="00245697"/>
    <w:rsid w:val="0024609E"/>
    <w:rsid w:val="002556B0"/>
    <w:rsid w:val="002569EF"/>
    <w:rsid w:val="00257E79"/>
    <w:rsid w:val="00260F56"/>
    <w:rsid w:val="00261055"/>
    <w:rsid w:val="0026126D"/>
    <w:rsid w:val="002663D2"/>
    <w:rsid w:val="00266632"/>
    <w:rsid w:val="0026665D"/>
    <w:rsid w:val="002705CF"/>
    <w:rsid w:val="002711F1"/>
    <w:rsid w:val="00273579"/>
    <w:rsid w:val="002739D3"/>
    <w:rsid w:val="002745B8"/>
    <w:rsid w:val="00274D8C"/>
    <w:rsid w:val="002751AA"/>
    <w:rsid w:val="00275D1F"/>
    <w:rsid w:val="00276514"/>
    <w:rsid w:val="002777A1"/>
    <w:rsid w:val="00280753"/>
    <w:rsid w:val="00280976"/>
    <w:rsid w:val="00280A73"/>
    <w:rsid w:val="002824D2"/>
    <w:rsid w:val="00282C7C"/>
    <w:rsid w:val="002832F5"/>
    <w:rsid w:val="00286D9C"/>
    <w:rsid w:val="0029029E"/>
    <w:rsid w:val="00290A69"/>
    <w:rsid w:val="00291BFC"/>
    <w:rsid w:val="00293241"/>
    <w:rsid w:val="00294647"/>
    <w:rsid w:val="002A173E"/>
    <w:rsid w:val="002A177D"/>
    <w:rsid w:val="002A2008"/>
    <w:rsid w:val="002A227B"/>
    <w:rsid w:val="002A2FBC"/>
    <w:rsid w:val="002A3087"/>
    <w:rsid w:val="002A42AE"/>
    <w:rsid w:val="002A50A8"/>
    <w:rsid w:val="002A54D8"/>
    <w:rsid w:val="002A5AE5"/>
    <w:rsid w:val="002A5ED0"/>
    <w:rsid w:val="002A6F84"/>
    <w:rsid w:val="002B0281"/>
    <w:rsid w:val="002B0D27"/>
    <w:rsid w:val="002B2997"/>
    <w:rsid w:val="002B3DCE"/>
    <w:rsid w:val="002B4E83"/>
    <w:rsid w:val="002B59F5"/>
    <w:rsid w:val="002B5EE5"/>
    <w:rsid w:val="002B62C6"/>
    <w:rsid w:val="002C1CB3"/>
    <w:rsid w:val="002C2470"/>
    <w:rsid w:val="002C24FE"/>
    <w:rsid w:val="002C29D8"/>
    <w:rsid w:val="002C4FE9"/>
    <w:rsid w:val="002C6477"/>
    <w:rsid w:val="002C68AF"/>
    <w:rsid w:val="002C70DC"/>
    <w:rsid w:val="002C7207"/>
    <w:rsid w:val="002D104B"/>
    <w:rsid w:val="002D1C19"/>
    <w:rsid w:val="002D4613"/>
    <w:rsid w:val="002D607E"/>
    <w:rsid w:val="002D665E"/>
    <w:rsid w:val="002D75BC"/>
    <w:rsid w:val="002E231F"/>
    <w:rsid w:val="002E2554"/>
    <w:rsid w:val="002E33C1"/>
    <w:rsid w:val="002E3601"/>
    <w:rsid w:val="002E39C7"/>
    <w:rsid w:val="002E513E"/>
    <w:rsid w:val="002E5A27"/>
    <w:rsid w:val="002E6286"/>
    <w:rsid w:val="002F1D11"/>
    <w:rsid w:val="002F219B"/>
    <w:rsid w:val="002F2900"/>
    <w:rsid w:val="002F3B2E"/>
    <w:rsid w:val="002F4E44"/>
    <w:rsid w:val="002F5DCD"/>
    <w:rsid w:val="00300B4D"/>
    <w:rsid w:val="00300EE3"/>
    <w:rsid w:val="00301663"/>
    <w:rsid w:val="00304470"/>
    <w:rsid w:val="003069CF"/>
    <w:rsid w:val="003074F7"/>
    <w:rsid w:val="00307676"/>
    <w:rsid w:val="00307C7D"/>
    <w:rsid w:val="00307E27"/>
    <w:rsid w:val="0031063D"/>
    <w:rsid w:val="00310837"/>
    <w:rsid w:val="0031090F"/>
    <w:rsid w:val="00310EC0"/>
    <w:rsid w:val="00312344"/>
    <w:rsid w:val="00312802"/>
    <w:rsid w:val="0031377C"/>
    <w:rsid w:val="00313E60"/>
    <w:rsid w:val="00313E96"/>
    <w:rsid w:val="00314147"/>
    <w:rsid w:val="00315FE8"/>
    <w:rsid w:val="003162B1"/>
    <w:rsid w:val="0031636B"/>
    <w:rsid w:val="00316F72"/>
    <w:rsid w:val="00320E81"/>
    <w:rsid w:val="00321997"/>
    <w:rsid w:val="00321FFE"/>
    <w:rsid w:val="003223CC"/>
    <w:rsid w:val="00322B41"/>
    <w:rsid w:val="00323877"/>
    <w:rsid w:val="0032572A"/>
    <w:rsid w:val="003270C0"/>
    <w:rsid w:val="0033119E"/>
    <w:rsid w:val="0033469D"/>
    <w:rsid w:val="00334F51"/>
    <w:rsid w:val="00335125"/>
    <w:rsid w:val="003360CF"/>
    <w:rsid w:val="00337504"/>
    <w:rsid w:val="0034055A"/>
    <w:rsid w:val="00340EF2"/>
    <w:rsid w:val="00341506"/>
    <w:rsid w:val="00343E1F"/>
    <w:rsid w:val="00343E69"/>
    <w:rsid w:val="00344F38"/>
    <w:rsid w:val="00345268"/>
    <w:rsid w:val="00346E13"/>
    <w:rsid w:val="003519F0"/>
    <w:rsid w:val="00352105"/>
    <w:rsid w:val="003526F1"/>
    <w:rsid w:val="0035293C"/>
    <w:rsid w:val="00353678"/>
    <w:rsid w:val="0035369F"/>
    <w:rsid w:val="0035372C"/>
    <w:rsid w:val="003554EA"/>
    <w:rsid w:val="00357DF0"/>
    <w:rsid w:val="00363048"/>
    <w:rsid w:val="0036366A"/>
    <w:rsid w:val="00365895"/>
    <w:rsid w:val="0036615B"/>
    <w:rsid w:val="003675BB"/>
    <w:rsid w:val="00370BA2"/>
    <w:rsid w:val="00371801"/>
    <w:rsid w:val="00371D8C"/>
    <w:rsid w:val="00373C72"/>
    <w:rsid w:val="00373E60"/>
    <w:rsid w:val="003747EE"/>
    <w:rsid w:val="00375954"/>
    <w:rsid w:val="00376926"/>
    <w:rsid w:val="003774F5"/>
    <w:rsid w:val="003779D0"/>
    <w:rsid w:val="00377F4F"/>
    <w:rsid w:val="003804AA"/>
    <w:rsid w:val="00380C95"/>
    <w:rsid w:val="00381258"/>
    <w:rsid w:val="00381590"/>
    <w:rsid w:val="003820BE"/>
    <w:rsid w:val="00385FDC"/>
    <w:rsid w:val="003867F2"/>
    <w:rsid w:val="0039096B"/>
    <w:rsid w:val="00390EBA"/>
    <w:rsid w:val="0039198A"/>
    <w:rsid w:val="00392CA2"/>
    <w:rsid w:val="00393269"/>
    <w:rsid w:val="00396EB9"/>
    <w:rsid w:val="00397271"/>
    <w:rsid w:val="003975AD"/>
    <w:rsid w:val="0039770B"/>
    <w:rsid w:val="003A023F"/>
    <w:rsid w:val="003A27A7"/>
    <w:rsid w:val="003A5D12"/>
    <w:rsid w:val="003A7626"/>
    <w:rsid w:val="003B0262"/>
    <w:rsid w:val="003B1751"/>
    <w:rsid w:val="003B6B57"/>
    <w:rsid w:val="003B767B"/>
    <w:rsid w:val="003C02D5"/>
    <w:rsid w:val="003C08C2"/>
    <w:rsid w:val="003C2D34"/>
    <w:rsid w:val="003C3482"/>
    <w:rsid w:val="003C5CCF"/>
    <w:rsid w:val="003C6F35"/>
    <w:rsid w:val="003D0D30"/>
    <w:rsid w:val="003D14A1"/>
    <w:rsid w:val="003D18E9"/>
    <w:rsid w:val="003D308C"/>
    <w:rsid w:val="003D3797"/>
    <w:rsid w:val="003D506A"/>
    <w:rsid w:val="003D55D4"/>
    <w:rsid w:val="003D5C49"/>
    <w:rsid w:val="003D6995"/>
    <w:rsid w:val="003D7151"/>
    <w:rsid w:val="003E0F68"/>
    <w:rsid w:val="003E1419"/>
    <w:rsid w:val="003E1F0A"/>
    <w:rsid w:val="003E1FC3"/>
    <w:rsid w:val="003E286E"/>
    <w:rsid w:val="003E411F"/>
    <w:rsid w:val="003E461D"/>
    <w:rsid w:val="003E4B50"/>
    <w:rsid w:val="003E5AC9"/>
    <w:rsid w:val="003E694A"/>
    <w:rsid w:val="003E7F40"/>
    <w:rsid w:val="003F02DA"/>
    <w:rsid w:val="003F1B46"/>
    <w:rsid w:val="003F38EE"/>
    <w:rsid w:val="003F5DA4"/>
    <w:rsid w:val="003F63EE"/>
    <w:rsid w:val="003F740F"/>
    <w:rsid w:val="004002C6"/>
    <w:rsid w:val="00406939"/>
    <w:rsid w:val="00406D24"/>
    <w:rsid w:val="004101C4"/>
    <w:rsid w:val="00410CAD"/>
    <w:rsid w:val="00411973"/>
    <w:rsid w:val="00412822"/>
    <w:rsid w:val="004162B1"/>
    <w:rsid w:val="00417DBC"/>
    <w:rsid w:val="00420CD8"/>
    <w:rsid w:val="00420F42"/>
    <w:rsid w:val="004218E9"/>
    <w:rsid w:val="0042377F"/>
    <w:rsid w:val="00423B54"/>
    <w:rsid w:val="00424E4B"/>
    <w:rsid w:val="004278E5"/>
    <w:rsid w:val="00434176"/>
    <w:rsid w:val="00435915"/>
    <w:rsid w:val="00435DDF"/>
    <w:rsid w:val="00435F36"/>
    <w:rsid w:val="004368BE"/>
    <w:rsid w:val="00436DBB"/>
    <w:rsid w:val="004419D9"/>
    <w:rsid w:val="00441B6A"/>
    <w:rsid w:val="00445D7E"/>
    <w:rsid w:val="00446F7E"/>
    <w:rsid w:val="00451165"/>
    <w:rsid w:val="004524A4"/>
    <w:rsid w:val="004537B0"/>
    <w:rsid w:val="00454A85"/>
    <w:rsid w:val="0045698A"/>
    <w:rsid w:val="00457DBB"/>
    <w:rsid w:val="0046054D"/>
    <w:rsid w:val="00462146"/>
    <w:rsid w:val="0046281D"/>
    <w:rsid w:val="00462C3C"/>
    <w:rsid w:val="00463CCB"/>
    <w:rsid w:val="0046734A"/>
    <w:rsid w:val="00471682"/>
    <w:rsid w:val="00471DD1"/>
    <w:rsid w:val="00476644"/>
    <w:rsid w:val="00477918"/>
    <w:rsid w:val="004803A9"/>
    <w:rsid w:val="00480823"/>
    <w:rsid w:val="00483543"/>
    <w:rsid w:val="004847B9"/>
    <w:rsid w:val="00485042"/>
    <w:rsid w:val="00485F94"/>
    <w:rsid w:val="0048683F"/>
    <w:rsid w:val="0048769F"/>
    <w:rsid w:val="00487CCE"/>
    <w:rsid w:val="00490F16"/>
    <w:rsid w:val="00492231"/>
    <w:rsid w:val="0049480A"/>
    <w:rsid w:val="00497284"/>
    <w:rsid w:val="0049745D"/>
    <w:rsid w:val="004A1D7D"/>
    <w:rsid w:val="004A21C7"/>
    <w:rsid w:val="004A228C"/>
    <w:rsid w:val="004A3447"/>
    <w:rsid w:val="004A3D94"/>
    <w:rsid w:val="004A4C1C"/>
    <w:rsid w:val="004A6CD8"/>
    <w:rsid w:val="004A70DF"/>
    <w:rsid w:val="004A78A7"/>
    <w:rsid w:val="004B127C"/>
    <w:rsid w:val="004B17F1"/>
    <w:rsid w:val="004B2A84"/>
    <w:rsid w:val="004B39C3"/>
    <w:rsid w:val="004B459D"/>
    <w:rsid w:val="004B47AC"/>
    <w:rsid w:val="004C22F1"/>
    <w:rsid w:val="004C27A9"/>
    <w:rsid w:val="004C496B"/>
    <w:rsid w:val="004C5958"/>
    <w:rsid w:val="004C5B8C"/>
    <w:rsid w:val="004C6C15"/>
    <w:rsid w:val="004C73CD"/>
    <w:rsid w:val="004D118B"/>
    <w:rsid w:val="004D1404"/>
    <w:rsid w:val="004D1520"/>
    <w:rsid w:val="004D1654"/>
    <w:rsid w:val="004D18B0"/>
    <w:rsid w:val="004D1D54"/>
    <w:rsid w:val="004D2B5F"/>
    <w:rsid w:val="004D41AF"/>
    <w:rsid w:val="004D4DD3"/>
    <w:rsid w:val="004D51EC"/>
    <w:rsid w:val="004D5228"/>
    <w:rsid w:val="004D55B2"/>
    <w:rsid w:val="004D5697"/>
    <w:rsid w:val="004D5D7F"/>
    <w:rsid w:val="004D7FC8"/>
    <w:rsid w:val="004E0FB2"/>
    <w:rsid w:val="004E1432"/>
    <w:rsid w:val="004E1A7A"/>
    <w:rsid w:val="004E2DEA"/>
    <w:rsid w:val="004E3BA1"/>
    <w:rsid w:val="004E3D28"/>
    <w:rsid w:val="004E400B"/>
    <w:rsid w:val="004E42DD"/>
    <w:rsid w:val="004E6C97"/>
    <w:rsid w:val="004E7478"/>
    <w:rsid w:val="004F21D1"/>
    <w:rsid w:val="004F26B2"/>
    <w:rsid w:val="004F46C0"/>
    <w:rsid w:val="004F4EA2"/>
    <w:rsid w:val="004F7153"/>
    <w:rsid w:val="004F782F"/>
    <w:rsid w:val="004F7C9F"/>
    <w:rsid w:val="00500173"/>
    <w:rsid w:val="00502408"/>
    <w:rsid w:val="00504535"/>
    <w:rsid w:val="00504E16"/>
    <w:rsid w:val="0050614C"/>
    <w:rsid w:val="00506C63"/>
    <w:rsid w:val="00507099"/>
    <w:rsid w:val="0050720A"/>
    <w:rsid w:val="00507F04"/>
    <w:rsid w:val="00510598"/>
    <w:rsid w:val="00511ACF"/>
    <w:rsid w:val="00512089"/>
    <w:rsid w:val="00512CB5"/>
    <w:rsid w:val="00514AC2"/>
    <w:rsid w:val="005150EA"/>
    <w:rsid w:val="005161C5"/>
    <w:rsid w:val="0051749B"/>
    <w:rsid w:val="0052069C"/>
    <w:rsid w:val="00520A05"/>
    <w:rsid w:val="00521069"/>
    <w:rsid w:val="00521931"/>
    <w:rsid w:val="005220EB"/>
    <w:rsid w:val="00523047"/>
    <w:rsid w:val="00523A97"/>
    <w:rsid w:val="0052428B"/>
    <w:rsid w:val="0052474A"/>
    <w:rsid w:val="005255C6"/>
    <w:rsid w:val="00526236"/>
    <w:rsid w:val="00527ADB"/>
    <w:rsid w:val="00530CE9"/>
    <w:rsid w:val="00534930"/>
    <w:rsid w:val="0053599D"/>
    <w:rsid w:val="00536626"/>
    <w:rsid w:val="00537870"/>
    <w:rsid w:val="00540876"/>
    <w:rsid w:val="005408B8"/>
    <w:rsid w:val="00540B53"/>
    <w:rsid w:val="00541521"/>
    <w:rsid w:val="00543118"/>
    <w:rsid w:val="0054484F"/>
    <w:rsid w:val="00544E0A"/>
    <w:rsid w:val="00544E8E"/>
    <w:rsid w:val="00545EDF"/>
    <w:rsid w:val="0054658D"/>
    <w:rsid w:val="005471AF"/>
    <w:rsid w:val="005472B0"/>
    <w:rsid w:val="00547BB4"/>
    <w:rsid w:val="00547D96"/>
    <w:rsid w:val="005505C1"/>
    <w:rsid w:val="00550E51"/>
    <w:rsid w:val="005528E2"/>
    <w:rsid w:val="00552EC4"/>
    <w:rsid w:val="00556027"/>
    <w:rsid w:val="0055675D"/>
    <w:rsid w:val="00556D68"/>
    <w:rsid w:val="00562478"/>
    <w:rsid w:val="00565EB8"/>
    <w:rsid w:val="00567455"/>
    <w:rsid w:val="005678C6"/>
    <w:rsid w:val="00570248"/>
    <w:rsid w:val="0057238C"/>
    <w:rsid w:val="0057394D"/>
    <w:rsid w:val="00574511"/>
    <w:rsid w:val="00576188"/>
    <w:rsid w:val="0057666E"/>
    <w:rsid w:val="00576F93"/>
    <w:rsid w:val="00577FB0"/>
    <w:rsid w:val="00580771"/>
    <w:rsid w:val="00581698"/>
    <w:rsid w:val="0058343E"/>
    <w:rsid w:val="005849C2"/>
    <w:rsid w:val="00584A31"/>
    <w:rsid w:val="00585170"/>
    <w:rsid w:val="0058674D"/>
    <w:rsid w:val="005874FA"/>
    <w:rsid w:val="00590519"/>
    <w:rsid w:val="005933A8"/>
    <w:rsid w:val="00593C60"/>
    <w:rsid w:val="00594A29"/>
    <w:rsid w:val="005958BA"/>
    <w:rsid w:val="0059752E"/>
    <w:rsid w:val="0059765E"/>
    <w:rsid w:val="005A00BF"/>
    <w:rsid w:val="005A1405"/>
    <w:rsid w:val="005A2005"/>
    <w:rsid w:val="005A27B0"/>
    <w:rsid w:val="005A2D6C"/>
    <w:rsid w:val="005A3020"/>
    <w:rsid w:val="005A4AAD"/>
    <w:rsid w:val="005A51A0"/>
    <w:rsid w:val="005A5837"/>
    <w:rsid w:val="005B0C47"/>
    <w:rsid w:val="005B166E"/>
    <w:rsid w:val="005B2A57"/>
    <w:rsid w:val="005B390C"/>
    <w:rsid w:val="005B4F63"/>
    <w:rsid w:val="005B659E"/>
    <w:rsid w:val="005B713D"/>
    <w:rsid w:val="005B7496"/>
    <w:rsid w:val="005B7DDF"/>
    <w:rsid w:val="005C17FA"/>
    <w:rsid w:val="005C2265"/>
    <w:rsid w:val="005C3FB1"/>
    <w:rsid w:val="005C436B"/>
    <w:rsid w:val="005C4937"/>
    <w:rsid w:val="005C51D9"/>
    <w:rsid w:val="005C5B73"/>
    <w:rsid w:val="005C5BAF"/>
    <w:rsid w:val="005C64A9"/>
    <w:rsid w:val="005C7BC5"/>
    <w:rsid w:val="005D16C6"/>
    <w:rsid w:val="005D19F3"/>
    <w:rsid w:val="005D2872"/>
    <w:rsid w:val="005D3371"/>
    <w:rsid w:val="005D33CE"/>
    <w:rsid w:val="005D40FB"/>
    <w:rsid w:val="005D4824"/>
    <w:rsid w:val="005D4897"/>
    <w:rsid w:val="005D4BC8"/>
    <w:rsid w:val="005D69B9"/>
    <w:rsid w:val="005D75B9"/>
    <w:rsid w:val="005E0550"/>
    <w:rsid w:val="005E1742"/>
    <w:rsid w:val="005E517D"/>
    <w:rsid w:val="005E53D3"/>
    <w:rsid w:val="005E53F1"/>
    <w:rsid w:val="005E61CC"/>
    <w:rsid w:val="005E65FB"/>
    <w:rsid w:val="005E680F"/>
    <w:rsid w:val="005F1568"/>
    <w:rsid w:val="005F22EC"/>
    <w:rsid w:val="005F287D"/>
    <w:rsid w:val="005F3FDC"/>
    <w:rsid w:val="005F5203"/>
    <w:rsid w:val="005F5570"/>
    <w:rsid w:val="005F6788"/>
    <w:rsid w:val="005F7667"/>
    <w:rsid w:val="00600701"/>
    <w:rsid w:val="00600F4F"/>
    <w:rsid w:val="00602461"/>
    <w:rsid w:val="0060421C"/>
    <w:rsid w:val="006050B6"/>
    <w:rsid w:val="006051B5"/>
    <w:rsid w:val="00605C31"/>
    <w:rsid w:val="006062FB"/>
    <w:rsid w:val="00606866"/>
    <w:rsid w:val="00607783"/>
    <w:rsid w:val="00607CFF"/>
    <w:rsid w:val="00610FEC"/>
    <w:rsid w:val="006136CA"/>
    <w:rsid w:val="00613A11"/>
    <w:rsid w:val="00613BD8"/>
    <w:rsid w:val="0061551A"/>
    <w:rsid w:val="006170A5"/>
    <w:rsid w:val="006174E8"/>
    <w:rsid w:val="00621610"/>
    <w:rsid w:val="00621641"/>
    <w:rsid w:val="00621B12"/>
    <w:rsid w:val="00627557"/>
    <w:rsid w:val="00631271"/>
    <w:rsid w:val="0063189B"/>
    <w:rsid w:val="00633567"/>
    <w:rsid w:val="00633BC6"/>
    <w:rsid w:val="006343C8"/>
    <w:rsid w:val="00642C88"/>
    <w:rsid w:val="006440E8"/>
    <w:rsid w:val="00644B95"/>
    <w:rsid w:val="006459D9"/>
    <w:rsid w:val="00645BCF"/>
    <w:rsid w:val="006467B6"/>
    <w:rsid w:val="0064757F"/>
    <w:rsid w:val="006477E0"/>
    <w:rsid w:val="00650290"/>
    <w:rsid w:val="0065387E"/>
    <w:rsid w:val="00654C8F"/>
    <w:rsid w:val="00656012"/>
    <w:rsid w:val="006611F1"/>
    <w:rsid w:val="00661636"/>
    <w:rsid w:val="006627FE"/>
    <w:rsid w:val="00666EC5"/>
    <w:rsid w:val="00667EC0"/>
    <w:rsid w:val="00670141"/>
    <w:rsid w:val="006705B8"/>
    <w:rsid w:val="00670B53"/>
    <w:rsid w:val="00671831"/>
    <w:rsid w:val="00672A76"/>
    <w:rsid w:val="00673161"/>
    <w:rsid w:val="006748D1"/>
    <w:rsid w:val="0067505F"/>
    <w:rsid w:val="00676BE5"/>
    <w:rsid w:val="00681327"/>
    <w:rsid w:val="0068556F"/>
    <w:rsid w:val="00686464"/>
    <w:rsid w:val="006908FD"/>
    <w:rsid w:val="00692163"/>
    <w:rsid w:val="00693A12"/>
    <w:rsid w:val="00695B4F"/>
    <w:rsid w:val="006962DB"/>
    <w:rsid w:val="006970B0"/>
    <w:rsid w:val="00697EE8"/>
    <w:rsid w:val="006A069A"/>
    <w:rsid w:val="006A0BB8"/>
    <w:rsid w:val="006A217C"/>
    <w:rsid w:val="006A4204"/>
    <w:rsid w:val="006A6265"/>
    <w:rsid w:val="006A6EF6"/>
    <w:rsid w:val="006A742D"/>
    <w:rsid w:val="006A7471"/>
    <w:rsid w:val="006B11C4"/>
    <w:rsid w:val="006B35E7"/>
    <w:rsid w:val="006B48CC"/>
    <w:rsid w:val="006B6325"/>
    <w:rsid w:val="006B7B38"/>
    <w:rsid w:val="006C0829"/>
    <w:rsid w:val="006C09C9"/>
    <w:rsid w:val="006C16FD"/>
    <w:rsid w:val="006C34C7"/>
    <w:rsid w:val="006C3504"/>
    <w:rsid w:val="006C3826"/>
    <w:rsid w:val="006C4A50"/>
    <w:rsid w:val="006D0C4A"/>
    <w:rsid w:val="006D2AE4"/>
    <w:rsid w:val="006D6F50"/>
    <w:rsid w:val="006E00D6"/>
    <w:rsid w:val="006E07D3"/>
    <w:rsid w:val="006E0CFF"/>
    <w:rsid w:val="006E1F42"/>
    <w:rsid w:val="006E28EC"/>
    <w:rsid w:val="006E38F2"/>
    <w:rsid w:val="006E4118"/>
    <w:rsid w:val="006E6AB1"/>
    <w:rsid w:val="006E6FAB"/>
    <w:rsid w:val="006E71AD"/>
    <w:rsid w:val="006E785A"/>
    <w:rsid w:val="006E7B91"/>
    <w:rsid w:val="006F0B1A"/>
    <w:rsid w:val="006F151B"/>
    <w:rsid w:val="006F22BE"/>
    <w:rsid w:val="006F2BB0"/>
    <w:rsid w:val="006F4B90"/>
    <w:rsid w:val="006F58FF"/>
    <w:rsid w:val="006F5E07"/>
    <w:rsid w:val="006F7131"/>
    <w:rsid w:val="0070022D"/>
    <w:rsid w:val="00701A74"/>
    <w:rsid w:val="00702E83"/>
    <w:rsid w:val="00703544"/>
    <w:rsid w:val="007036F0"/>
    <w:rsid w:val="00703C0E"/>
    <w:rsid w:val="0070582B"/>
    <w:rsid w:val="0070602D"/>
    <w:rsid w:val="00706570"/>
    <w:rsid w:val="007111E7"/>
    <w:rsid w:val="007122D9"/>
    <w:rsid w:val="00712F77"/>
    <w:rsid w:val="0071446A"/>
    <w:rsid w:val="00717834"/>
    <w:rsid w:val="00717D5F"/>
    <w:rsid w:val="0072063B"/>
    <w:rsid w:val="00721187"/>
    <w:rsid w:val="00726586"/>
    <w:rsid w:val="0072750F"/>
    <w:rsid w:val="0073064B"/>
    <w:rsid w:val="00731FCA"/>
    <w:rsid w:val="00735716"/>
    <w:rsid w:val="00736489"/>
    <w:rsid w:val="00736BC6"/>
    <w:rsid w:val="00736C60"/>
    <w:rsid w:val="00737A91"/>
    <w:rsid w:val="00737B24"/>
    <w:rsid w:val="007419B4"/>
    <w:rsid w:val="00743583"/>
    <w:rsid w:val="007435C6"/>
    <w:rsid w:val="00745BEE"/>
    <w:rsid w:val="00745DF5"/>
    <w:rsid w:val="00746304"/>
    <w:rsid w:val="007504D2"/>
    <w:rsid w:val="007519BB"/>
    <w:rsid w:val="00752885"/>
    <w:rsid w:val="00752889"/>
    <w:rsid w:val="00757282"/>
    <w:rsid w:val="00760185"/>
    <w:rsid w:val="0076028C"/>
    <w:rsid w:val="00760B81"/>
    <w:rsid w:val="0076188F"/>
    <w:rsid w:val="00762218"/>
    <w:rsid w:val="00762FDF"/>
    <w:rsid w:val="0076416E"/>
    <w:rsid w:val="00764ACA"/>
    <w:rsid w:val="00765039"/>
    <w:rsid w:val="00767BF4"/>
    <w:rsid w:val="00770BE6"/>
    <w:rsid w:val="0077395B"/>
    <w:rsid w:val="00774F50"/>
    <w:rsid w:val="00775AAC"/>
    <w:rsid w:val="007806A9"/>
    <w:rsid w:val="00781951"/>
    <w:rsid w:val="00781BDD"/>
    <w:rsid w:val="00783F3A"/>
    <w:rsid w:val="00784B8C"/>
    <w:rsid w:val="0078682A"/>
    <w:rsid w:val="00786B49"/>
    <w:rsid w:val="00786D0F"/>
    <w:rsid w:val="007872A1"/>
    <w:rsid w:val="00791596"/>
    <w:rsid w:val="00791933"/>
    <w:rsid w:val="00792625"/>
    <w:rsid w:val="00792666"/>
    <w:rsid w:val="00792E69"/>
    <w:rsid w:val="00793A83"/>
    <w:rsid w:val="0079532A"/>
    <w:rsid w:val="007A08C4"/>
    <w:rsid w:val="007A1E39"/>
    <w:rsid w:val="007A2D01"/>
    <w:rsid w:val="007A3430"/>
    <w:rsid w:val="007A3E26"/>
    <w:rsid w:val="007A6782"/>
    <w:rsid w:val="007B06DE"/>
    <w:rsid w:val="007B0E7E"/>
    <w:rsid w:val="007B1065"/>
    <w:rsid w:val="007B5ABA"/>
    <w:rsid w:val="007C2364"/>
    <w:rsid w:val="007C3A68"/>
    <w:rsid w:val="007C3F11"/>
    <w:rsid w:val="007C4E0A"/>
    <w:rsid w:val="007D0DCB"/>
    <w:rsid w:val="007D2B89"/>
    <w:rsid w:val="007D37F7"/>
    <w:rsid w:val="007D381A"/>
    <w:rsid w:val="007D676E"/>
    <w:rsid w:val="007E1325"/>
    <w:rsid w:val="007E13CA"/>
    <w:rsid w:val="007E1AF9"/>
    <w:rsid w:val="007E2A88"/>
    <w:rsid w:val="007E44E3"/>
    <w:rsid w:val="007E553A"/>
    <w:rsid w:val="007E58FE"/>
    <w:rsid w:val="007E5C00"/>
    <w:rsid w:val="007F074D"/>
    <w:rsid w:val="007F1F62"/>
    <w:rsid w:val="007F33D6"/>
    <w:rsid w:val="007F3B3E"/>
    <w:rsid w:val="007F432B"/>
    <w:rsid w:val="007F5C77"/>
    <w:rsid w:val="007F668D"/>
    <w:rsid w:val="007F698F"/>
    <w:rsid w:val="008008BD"/>
    <w:rsid w:val="0080121A"/>
    <w:rsid w:val="00802507"/>
    <w:rsid w:val="00802C76"/>
    <w:rsid w:val="008051E7"/>
    <w:rsid w:val="0080550A"/>
    <w:rsid w:val="008074F6"/>
    <w:rsid w:val="0080762C"/>
    <w:rsid w:val="0081001B"/>
    <w:rsid w:val="00810A16"/>
    <w:rsid w:val="00810D27"/>
    <w:rsid w:val="008121BE"/>
    <w:rsid w:val="0081292C"/>
    <w:rsid w:val="008135CC"/>
    <w:rsid w:val="00815283"/>
    <w:rsid w:val="00815A96"/>
    <w:rsid w:val="00816AB1"/>
    <w:rsid w:val="00816C46"/>
    <w:rsid w:val="00816FDD"/>
    <w:rsid w:val="00820311"/>
    <w:rsid w:val="0082084D"/>
    <w:rsid w:val="008209EB"/>
    <w:rsid w:val="008214E9"/>
    <w:rsid w:val="00821CE6"/>
    <w:rsid w:val="00821ED5"/>
    <w:rsid w:val="0082411C"/>
    <w:rsid w:val="00824E12"/>
    <w:rsid w:val="0083047A"/>
    <w:rsid w:val="00831A5B"/>
    <w:rsid w:val="0083235A"/>
    <w:rsid w:val="008329F9"/>
    <w:rsid w:val="00832AD6"/>
    <w:rsid w:val="00833047"/>
    <w:rsid w:val="008343A4"/>
    <w:rsid w:val="00835395"/>
    <w:rsid w:val="00837AD2"/>
    <w:rsid w:val="00840328"/>
    <w:rsid w:val="0084061C"/>
    <w:rsid w:val="0084090C"/>
    <w:rsid w:val="008411B8"/>
    <w:rsid w:val="00841548"/>
    <w:rsid w:val="008427E5"/>
    <w:rsid w:val="00842C57"/>
    <w:rsid w:val="00843C9C"/>
    <w:rsid w:val="00844A2D"/>
    <w:rsid w:val="00844F48"/>
    <w:rsid w:val="00847405"/>
    <w:rsid w:val="00850A87"/>
    <w:rsid w:val="008568C4"/>
    <w:rsid w:val="00861DBF"/>
    <w:rsid w:val="0086355B"/>
    <w:rsid w:val="0086539D"/>
    <w:rsid w:val="00866274"/>
    <w:rsid w:val="00867C98"/>
    <w:rsid w:val="008709F6"/>
    <w:rsid w:val="00870B64"/>
    <w:rsid w:val="00871341"/>
    <w:rsid w:val="00871E66"/>
    <w:rsid w:val="00873337"/>
    <w:rsid w:val="00874EF9"/>
    <w:rsid w:val="00875B7D"/>
    <w:rsid w:val="008766D9"/>
    <w:rsid w:val="008768BD"/>
    <w:rsid w:val="00877575"/>
    <w:rsid w:val="008779F0"/>
    <w:rsid w:val="00881CD0"/>
    <w:rsid w:val="00881D96"/>
    <w:rsid w:val="00882084"/>
    <w:rsid w:val="008821B5"/>
    <w:rsid w:val="008837D0"/>
    <w:rsid w:val="00885379"/>
    <w:rsid w:val="008855A1"/>
    <w:rsid w:val="00885929"/>
    <w:rsid w:val="00886352"/>
    <w:rsid w:val="00886859"/>
    <w:rsid w:val="00887F35"/>
    <w:rsid w:val="008912C6"/>
    <w:rsid w:val="0089292C"/>
    <w:rsid w:val="00892CCC"/>
    <w:rsid w:val="0089345F"/>
    <w:rsid w:val="00893936"/>
    <w:rsid w:val="00894C8F"/>
    <w:rsid w:val="008A0A12"/>
    <w:rsid w:val="008A1EC1"/>
    <w:rsid w:val="008A2031"/>
    <w:rsid w:val="008B1561"/>
    <w:rsid w:val="008B1AF5"/>
    <w:rsid w:val="008B1B3D"/>
    <w:rsid w:val="008B25D4"/>
    <w:rsid w:val="008B268C"/>
    <w:rsid w:val="008B276B"/>
    <w:rsid w:val="008B3B40"/>
    <w:rsid w:val="008B4619"/>
    <w:rsid w:val="008B47CF"/>
    <w:rsid w:val="008B5DF3"/>
    <w:rsid w:val="008B60A8"/>
    <w:rsid w:val="008B611E"/>
    <w:rsid w:val="008B6EC8"/>
    <w:rsid w:val="008B7B26"/>
    <w:rsid w:val="008B7D60"/>
    <w:rsid w:val="008C0093"/>
    <w:rsid w:val="008C0417"/>
    <w:rsid w:val="008C0740"/>
    <w:rsid w:val="008C0854"/>
    <w:rsid w:val="008C3289"/>
    <w:rsid w:val="008C35E0"/>
    <w:rsid w:val="008C4449"/>
    <w:rsid w:val="008C4B13"/>
    <w:rsid w:val="008C57B7"/>
    <w:rsid w:val="008C69CA"/>
    <w:rsid w:val="008C7910"/>
    <w:rsid w:val="008C79B1"/>
    <w:rsid w:val="008C7D0F"/>
    <w:rsid w:val="008C7FFC"/>
    <w:rsid w:val="008D0673"/>
    <w:rsid w:val="008D07A4"/>
    <w:rsid w:val="008D1C7A"/>
    <w:rsid w:val="008D2DEA"/>
    <w:rsid w:val="008D3FC8"/>
    <w:rsid w:val="008D458D"/>
    <w:rsid w:val="008D4DC7"/>
    <w:rsid w:val="008D6194"/>
    <w:rsid w:val="008D765C"/>
    <w:rsid w:val="008E042D"/>
    <w:rsid w:val="008E1C27"/>
    <w:rsid w:val="008E4B5F"/>
    <w:rsid w:val="008E5E8D"/>
    <w:rsid w:val="008E6245"/>
    <w:rsid w:val="008E75EE"/>
    <w:rsid w:val="008E77DE"/>
    <w:rsid w:val="008E7F1C"/>
    <w:rsid w:val="008F0556"/>
    <w:rsid w:val="008F0CE9"/>
    <w:rsid w:val="008F3A69"/>
    <w:rsid w:val="008F3C1F"/>
    <w:rsid w:val="008F3E13"/>
    <w:rsid w:val="008F4E3F"/>
    <w:rsid w:val="008F4E82"/>
    <w:rsid w:val="008F5366"/>
    <w:rsid w:val="008F603E"/>
    <w:rsid w:val="008F696A"/>
    <w:rsid w:val="008F6E0E"/>
    <w:rsid w:val="008F76DD"/>
    <w:rsid w:val="009049FC"/>
    <w:rsid w:val="00904B2A"/>
    <w:rsid w:val="009056D2"/>
    <w:rsid w:val="009057C9"/>
    <w:rsid w:val="00906E6B"/>
    <w:rsid w:val="00906EEC"/>
    <w:rsid w:val="009075C4"/>
    <w:rsid w:val="009100A2"/>
    <w:rsid w:val="009101C4"/>
    <w:rsid w:val="00913649"/>
    <w:rsid w:val="009139D8"/>
    <w:rsid w:val="009161AA"/>
    <w:rsid w:val="00920070"/>
    <w:rsid w:val="00922FD0"/>
    <w:rsid w:val="00924278"/>
    <w:rsid w:val="009254EB"/>
    <w:rsid w:val="0092691A"/>
    <w:rsid w:val="0092763F"/>
    <w:rsid w:val="00934041"/>
    <w:rsid w:val="00936471"/>
    <w:rsid w:val="00940217"/>
    <w:rsid w:val="009406E3"/>
    <w:rsid w:val="0094213F"/>
    <w:rsid w:val="00942E64"/>
    <w:rsid w:val="0094397D"/>
    <w:rsid w:val="0094486A"/>
    <w:rsid w:val="009449CA"/>
    <w:rsid w:val="00944AC8"/>
    <w:rsid w:val="00944BF8"/>
    <w:rsid w:val="00944D46"/>
    <w:rsid w:val="00944DFC"/>
    <w:rsid w:val="009453B2"/>
    <w:rsid w:val="0094632E"/>
    <w:rsid w:val="009466E6"/>
    <w:rsid w:val="00947F5B"/>
    <w:rsid w:val="0095089E"/>
    <w:rsid w:val="00951F97"/>
    <w:rsid w:val="00952C96"/>
    <w:rsid w:val="00952EE0"/>
    <w:rsid w:val="0095307E"/>
    <w:rsid w:val="00953B12"/>
    <w:rsid w:val="00953B83"/>
    <w:rsid w:val="0095457A"/>
    <w:rsid w:val="00954AF6"/>
    <w:rsid w:val="00954C36"/>
    <w:rsid w:val="00954F2B"/>
    <w:rsid w:val="00961433"/>
    <w:rsid w:val="00961BC4"/>
    <w:rsid w:val="00962396"/>
    <w:rsid w:val="0096244D"/>
    <w:rsid w:val="00963433"/>
    <w:rsid w:val="00965139"/>
    <w:rsid w:val="00965E98"/>
    <w:rsid w:val="009664C3"/>
    <w:rsid w:val="00966C10"/>
    <w:rsid w:val="00966F24"/>
    <w:rsid w:val="00970635"/>
    <w:rsid w:val="009715DF"/>
    <w:rsid w:val="0097173F"/>
    <w:rsid w:val="00971837"/>
    <w:rsid w:val="009720EC"/>
    <w:rsid w:val="0097274E"/>
    <w:rsid w:val="0097358D"/>
    <w:rsid w:val="00973956"/>
    <w:rsid w:val="009744AD"/>
    <w:rsid w:val="00974F68"/>
    <w:rsid w:val="00975359"/>
    <w:rsid w:val="00977E99"/>
    <w:rsid w:val="0098140B"/>
    <w:rsid w:val="009820A4"/>
    <w:rsid w:val="009833A0"/>
    <w:rsid w:val="00984F4E"/>
    <w:rsid w:val="00990814"/>
    <w:rsid w:val="0099093D"/>
    <w:rsid w:val="00991703"/>
    <w:rsid w:val="009945A4"/>
    <w:rsid w:val="009A33B3"/>
    <w:rsid w:val="009A5758"/>
    <w:rsid w:val="009A6946"/>
    <w:rsid w:val="009A69B7"/>
    <w:rsid w:val="009A6D8D"/>
    <w:rsid w:val="009A7BC9"/>
    <w:rsid w:val="009B0702"/>
    <w:rsid w:val="009B0764"/>
    <w:rsid w:val="009B18C1"/>
    <w:rsid w:val="009B4738"/>
    <w:rsid w:val="009B6035"/>
    <w:rsid w:val="009B62E7"/>
    <w:rsid w:val="009B6BC0"/>
    <w:rsid w:val="009C079E"/>
    <w:rsid w:val="009C1DA2"/>
    <w:rsid w:val="009C4DAE"/>
    <w:rsid w:val="009C574F"/>
    <w:rsid w:val="009C6B9C"/>
    <w:rsid w:val="009D053B"/>
    <w:rsid w:val="009D0B9E"/>
    <w:rsid w:val="009D172D"/>
    <w:rsid w:val="009D2D34"/>
    <w:rsid w:val="009D5000"/>
    <w:rsid w:val="009D5E45"/>
    <w:rsid w:val="009D6E8E"/>
    <w:rsid w:val="009D75D0"/>
    <w:rsid w:val="009E0F66"/>
    <w:rsid w:val="009E0F81"/>
    <w:rsid w:val="009E1DB4"/>
    <w:rsid w:val="009E6C72"/>
    <w:rsid w:val="009E7815"/>
    <w:rsid w:val="009F0953"/>
    <w:rsid w:val="009F3EF4"/>
    <w:rsid w:val="009F5A21"/>
    <w:rsid w:val="009F5AF0"/>
    <w:rsid w:val="009F6B50"/>
    <w:rsid w:val="00A039F6"/>
    <w:rsid w:val="00A040B6"/>
    <w:rsid w:val="00A05068"/>
    <w:rsid w:val="00A052CD"/>
    <w:rsid w:val="00A05465"/>
    <w:rsid w:val="00A0738E"/>
    <w:rsid w:val="00A07A0E"/>
    <w:rsid w:val="00A109F8"/>
    <w:rsid w:val="00A110F7"/>
    <w:rsid w:val="00A1166B"/>
    <w:rsid w:val="00A13488"/>
    <w:rsid w:val="00A13F00"/>
    <w:rsid w:val="00A140F1"/>
    <w:rsid w:val="00A163B6"/>
    <w:rsid w:val="00A16F63"/>
    <w:rsid w:val="00A209AD"/>
    <w:rsid w:val="00A20B5A"/>
    <w:rsid w:val="00A237AD"/>
    <w:rsid w:val="00A251A0"/>
    <w:rsid w:val="00A315A6"/>
    <w:rsid w:val="00A34A71"/>
    <w:rsid w:val="00A351AA"/>
    <w:rsid w:val="00A35A59"/>
    <w:rsid w:val="00A37199"/>
    <w:rsid w:val="00A37690"/>
    <w:rsid w:val="00A42521"/>
    <w:rsid w:val="00A45FE1"/>
    <w:rsid w:val="00A46BC7"/>
    <w:rsid w:val="00A47057"/>
    <w:rsid w:val="00A47F3B"/>
    <w:rsid w:val="00A50043"/>
    <w:rsid w:val="00A5049E"/>
    <w:rsid w:val="00A5090F"/>
    <w:rsid w:val="00A53325"/>
    <w:rsid w:val="00A540C1"/>
    <w:rsid w:val="00A542CB"/>
    <w:rsid w:val="00A555B8"/>
    <w:rsid w:val="00A56567"/>
    <w:rsid w:val="00A5793A"/>
    <w:rsid w:val="00A6115B"/>
    <w:rsid w:val="00A70A80"/>
    <w:rsid w:val="00A7159B"/>
    <w:rsid w:val="00A72AF1"/>
    <w:rsid w:val="00A7410C"/>
    <w:rsid w:val="00A74F99"/>
    <w:rsid w:val="00A75322"/>
    <w:rsid w:val="00A75388"/>
    <w:rsid w:val="00A805C8"/>
    <w:rsid w:val="00A8392B"/>
    <w:rsid w:val="00A8412E"/>
    <w:rsid w:val="00A8482B"/>
    <w:rsid w:val="00A85921"/>
    <w:rsid w:val="00A85F70"/>
    <w:rsid w:val="00A90823"/>
    <w:rsid w:val="00A90D5D"/>
    <w:rsid w:val="00A93608"/>
    <w:rsid w:val="00A9382B"/>
    <w:rsid w:val="00A9468C"/>
    <w:rsid w:val="00A9700B"/>
    <w:rsid w:val="00A97EA8"/>
    <w:rsid w:val="00AA0043"/>
    <w:rsid w:val="00AA0291"/>
    <w:rsid w:val="00AA0980"/>
    <w:rsid w:val="00AA21CE"/>
    <w:rsid w:val="00AA2373"/>
    <w:rsid w:val="00AA2BBB"/>
    <w:rsid w:val="00AA5364"/>
    <w:rsid w:val="00AA5483"/>
    <w:rsid w:val="00AA5AC3"/>
    <w:rsid w:val="00AA7FDC"/>
    <w:rsid w:val="00AB066A"/>
    <w:rsid w:val="00AB0E4B"/>
    <w:rsid w:val="00AB1F85"/>
    <w:rsid w:val="00AB32ED"/>
    <w:rsid w:val="00AB4C9E"/>
    <w:rsid w:val="00AB5D3D"/>
    <w:rsid w:val="00AB7778"/>
    <w:rsid w:val="00AC33D9"/>
    <w:rsid w:val="00AC3D9C"/>
    <w:rsid w:val="00AC45FB"/>
    <w:rsid w:val="00AC4F03"/>
    <w:rsid w:val="00AC6808"/>
    <w:rsid w:val="00AC6A4F"/>
    <w:rsid w:val="00AC78DA"/>
    <w:rsid w:val="00AC7C17"/>
    <w:rsid w:val="00AD1184"/>
    <w:rsid w:val="00AD4B8E"/>
    <w:rsid w:val="00AD6A19"/>
    <w:rsid w:val="00AD7C0D"/>
    <w:rsid w:val="00AE04B1"/>
    <w:rsid w:val="00AE11CD"/>
    <w:rsid w:val="00AE503B"/>
    <w:rsid w:val="00AE516F"/>
    <w:rsid w:val="00AE6B5D"/>
    <w:rsid w:val="00AE6E78"/>
    <w:rsid w:val="00AF0289"/>
    <w:rsid w:val="00AF0301"/>
    <w:rsid w:val="00AF1E31"/>
    <w:rsid w:val="00AF23ED"/>
    <w:rsid w:val="00AF275A"/>
    <w:rsid w:val="00AF5301"/>
    <w:rsid w:val="00AF5EE8"/>
    <w:rsid w:val="00AF7675"/>
    <w:rsid w:val="00AF7BA2"/>
    <w:rsid w:val="00B016CC"/>
    <w:rsid w:val="00B01FD3"/>
    <w:rsid w:val="00B02FE5"/>
    <w:rsid w:val="00B03697"/>
    <w:rsid w:val="00B03A67"/>
    <w:rsid w:val="00B04AD2"/>
    <w:rsid w:val="00B05884"/>
    <w:rsid w:val="00B05C11"/>
    <w:rsid w:val="00B05CAD"/>
    <w:rsid w:val="00B0604F"/>
    <w:rsid w:val="00B06A53"/>
    <w:rsid w:val="00B074F5"/>
    <w:rsid w:val="00B07A24"/>
    <w:rsid w:val="00B13A15"/>
    <w:rsid w:val="00B13C65"/>
    <w:rsid w:val="00B15C85"/>
    <w:rsid w:val="00B16552"/>
    <w:rsid w:val="00B16A24"/>
    <w:rsid w:val="00B16D73"/>
    <w:rsid w:val="00B178B2"/>
    <w:rsid w:val="00B1798C"/>
    <w:rsid w:val="00B17A29"/>
    <w:rsid w:val="00B21666"/>
    <w:rsid w:val="00B21F7C"/>
    <w:rsid w:val="00B22635"/>
    <w:rsid w:val="00B22A09"/>
    <w:rsid w:val="00B234BA"/>
    <w:rsid w:val="00B2487E"/>
    <w:rsid w:val="00B26906"/>
    <w:rsid w:val="00B26D2E"/>
    <w:rsid w:val="00B27727"/>
    <w:rsid w:val="00B30E7D"/>
    <w:rsid w:val="00B31B05"/>
    <w:rsid w:val="00B32247"/>
    <w:rsid w:val="00B331A6"/>
    <w:rsid w:val="00B333D8"/>
    <w:rsid w:val="00B33F50"/>
    <w:rsid w:val="00B347BF"/>
    <w:rsid w:val="00B368D7"/>
    <w:rsid w:val="00B37013"/>
    <w:rsid w:val="00B37100"/>
    <w:rsid w:val="00B376B0"/>
    <w:rsid w:val="00B40F88"/>
    <w:rsid w:val="00B41DC0"/>
    <w:rsid w:val="00B4268F"/>
    <w:rsid w:val="00B43D9B"/>
    <w:rsid w:val="00B44AC0"/>
    <w:rsid w:val="00B45555"/>
    <w:rsid w:val="00B46357"/>
    <w:rsid w:val="00B466F0"/>
    <w:rsid w:val="00B46D67"/>
    <w:rsid w:val="00B524C2"/>
    <w:rsid w:val="00B53186"/>
    <w:rsid w:val="00B54ABD"/>
    <w:rsid w:val="00B560E6"/>
    <w:rsid w:val="00B56CD7"/>
    <w:rsid w:val="00B575A6"/>
    <w:rsid w:val="00B57977"/>
    <w:rsid w:val="00B607A2"/>
    <w:rsid w:val="00B622B8"/>
    <w:rsid w:val="00B64835"/>
    <w:rsid w:val="00B654ED"/>
    <w:rsid w:val="00B67E40"/>
    <w:rsid w:val="00B700BE"/>
    <w:rsid w:val="00B704E8"/>
    <w:rsid w:val="00B71624"/>
    <w:rsid w:val="00B727F4"/>
    <w:rsid w:val="00B72B0C"/>
    <w:rsid w:val="00B74080"/>
    <w:rsid w:val="00B742C5"/>
    <w:rsid w:val="00B762CD"/>
    <w:rsid w:val="00B76D91"/>
    <w:rsid w:val="00B773BA"/>
    <w:rsid w:val="00B7799A"/>
    <w:rsid w:val="00B8331C"/>
    <w:rsid w:val="00B84557"/>
    <w:rsid w:val="00B8644A"/>
    <w:rsid w:val="00B87C6F"/>
    <w:rsid w:val="00B87CF7"/>
    <w:rsid w:val="00B87E51"/>
    <w:rsid w:val="00B92166"/>
    <w:rsid w:val="00B92266"/>
    <w:rsid w:val="00B92589"/>
    <w:rsid w:val="00B92A48"/>
    <w:rsid w:val="00B92DAE"/>
    <w:rsid w:val="00B93029"/>
    <w:rsid w:val="00B93292"/>
    <w:rsid w:val="00B95AD6"/>
    <w:rsid w:val="00B96100"/>
    <w:rsid w:val="00BA5376"/>
    <w:rsid w:val="00BA594D"/>
    <w:rsid w:val="00BB0733"/>
    <w:rsid w:val="00BB10B4"/>
    <w:rsid w:val="00BB185D"/>
    <w:rsid w:val="00BB3A8F"/>
    <w:rsid w:val="00BB3D91"/>
    <w:rsid w:val="00BB481C"/>
    <w:rsid w:val="00BB6BB4"/>
    <w:rsid w:val="00BC1538"/>
    <w:rsid w:val="00BC3218"/>
    <w:rsid w:val="00BC56A6"/>
    <w:rsid w:val="00BC5B40"/>
    <w:rsid w:val="00BD1CC4"/>
    <w:rsid w:val="00BD250D"/>
    <w:rsid w:val="00BD263A"/>
    <w:rsid w:val="00BD27C3"/>
    <w:rsid w:val="00BD2B9B"/>
    <w:rsid w:val="00BD3486"/>
    <w:rsid w:val="00BD40A1"/>
    <w:rsid w:val="00BD46DF"/>
    <w:rsid w:val="00BE0780"/>
    <w:rsid w:val="00BE07FF"/>
    <w:rsid w:val="00BE1709"/>
    <w:rsid w:val="00BE338B"/>
    <w:rsid w:val="00BE3D87"/>
    <w:rsid w:val="00BE4EF6"/>
    <w:rsid w:val="00BE5B39"/>
    <w:rsid w:val="00BE6085"/>
    <w:rsid w:val="00BE68B1"/>
    <w:rsid w:val="00BE7119"/>
    <w:rsid w:val="00BE7546"/>
    <w:rsid w:val="00BF0AEC"/>
    <w:rsid w:val="00BF170C"/>
    <w:rsid w:val="00BF1D6C"/>
    <w:rsid w:val="00BF2597"/>
    <w:rsid w:val="00BF38AB"/>
    <w:rsid w:val="00BF463E"/>
    <w:rsid w:val="00BF72A8"/>
    <w:rsid w:val="00C00592"/>
    <w:rsid w:val="00C007DC"/>
    <w:rsid w:val="00C00AD7"/>
    <w:rsid w:val="00C01688"/>
    <w:rsid w:val="00C0192E"/>
    <w:rsid w:val="00C0201C"/>
    <w:rsid w:val="00C0353D"/>
    <w:rsid w:val="00C04903"/>
    <w:rsid w:val="00C06026"/>
    <w:rsid w:val="00C06F04"/>
    <w:rsid w:val="00C07529"/>
    <w:rsid w:val="00C102AC"/>
    <w:rsid w:val="00C11B03"/>
    <w:rsid w:val="00C12681"/>
    <w:rsid w:val="00C1291B"/>
    <w:rsid w:val="00C12E2E"/>
    <w:rsid w:val="00C13488"/>
    <w:rsid w:val="00C1463C"/>
    <w:rsid w:val="00C14E7F"/>
    <w:rsid w:val="00C17D4F"/>
    <w:rsid w:val="00C17F3C"/>
    <w:rsid w:val="00C20E11"/>
    <w:rsid w:val="00C21253"/>
    <w:rsid w:val="00C22037"/>
    <w:rsid w:val="00C2426C"/>
    <w:rsid w:val="00C25341"/>
    <w:rsid w:val="00C25AC1"/>
    <w:rsid w:val="00C26650"/>
    <w:rsid w:val="00C30F05"/>
    <w:rsid w:val="00C31DA2"/>
    <w:rsid w:val="00C34B88"/>
    <w:rsid w:val="00C3774F"/>
    <w:rsid w:val="00C42776"/>
    <w:rsid w:val="00C43481"/>
    <w:rsid w:val="00C44017"/>
    <w:rsid w:val="00C50208"/>
    <w:rsid w:val="00C502F4"/>
    <w:rsid w:val="00C516CD"/>
    <w:rsid w:val="00C51CEF"/>
    <w:rsid w:val="00C5476C"/>
    <w:rsid w:val="00C55865"/>
    <w:rsid w:val="00C564F2"/>
    <w:rsid w:val="00C568CD"/>
    <w:rsid w:val="00C576C4"/>
    <w:rsid w:val="00C6380A"/>
    <w:rsid w:val="00C64148"/>
    <w:rsid w:val="00C656DC"/>
    <w:rsid w:val="00C65AC4"/>
    <w:rsid w:val="00C70BDD"/>
    <w:rsid w:val="00C72355"/>
    <w:rsid w:val="00C724CF"/>
    <w:rsid w:val="00C727E8"/>
    <w:rsid w:val="00C74BE4"/>
    <w:rsid w:val="00C750AF"/>
    <w:rsid w:val="00C76191"/>
    <w:rsid w:val="00C7734A"/>
    <w:rsid w:val="00C77563"/>
    <w:rsid w:val="00C776E3"/>
    <w:rsid w:val="00C77C12"/>
    <w:rsid w:val="00C77F2A"/>
    <w:rsid w:val="00C81AAE"/>
    <w:rsid w:val="00C8234B"/>
    <w:rsid w:val="00C8263C"/>
    <w:rsid w:val="00C851D5"/>
    <w:rsid w:val="00C85DCF"/>
    <w:rsid w:val="00C86074"/>
    <w:rsid w:val="00C86162"/>
    <w:rsid w:val="00C86D70"/>
    <w:rsid w:val="00C901B5"/>
    <w:rsid w:val="00C91C20"/>
    <w:rsid w:val="00C92BEB"/>
    <w:rsid w:val="00C93AF5"/>
    <w:rsid w:val="00C95012"/>
    <w:rsid w:val="00C957A2"/>
    <w:rsid w:val="00C97801"/>
    <w:rsid w:val="00C97B61"/>
    <w:rsid w:val="00CA0414"/>
    <w:rsid w:val="00CA26B5"/>
    <w:rsid w:val="00CA2F1F"/>
    <w:rsid w:val="00CA4E8D"/>
    <w:rsid w:val="00CA5D91"/>
    <w:rsid w:val="00CA62FC"/>
    <w:rsid w:val="00CB10E4"/>
    <w:rsid w:val="00CB2490"/>
    <w:rsid w:val="00CB2C0F"/>
    <w:rsid w:val="00CB3327"/>
    <w:rsid w:val="00CB348A"/>
    <w:rsid w:val="00CB52BB"/>
    <w:rsid w:val="00CB6952"/>
    <w:rsid w:val="00CB75DA"/>
    <w:rsid w:val="00CB7C90"/>
    <w:rsid w:val="00CC3476"/>
    <w:rsid w:val="00CC468F"/>
    <w:rsid w:val="00CC50F5"/>
    <w:rsid w:val="00CC56E3"/>
    <w:rsid w:val="00CC6ECF"/>
    <w:rsid w:val="00CD0924"/>
    <w:rsid w:val="00CD174D"/>
    <w:rsid w:val="00CD1B8C"/>
    <w:rsid w:val="00CD1CC4"/>
    <w:rsid w:val="00CD3AA3"/>
    <w:rsid w:val="00CD3F4B"/>
    <w:rsid w:val="00CD40CA"/>
    <w:rsid w:val="00CD45D1"/>
    <w:rsid w:val="00CE36BE"/>
    <w:rsid w:val="00CE3F55"/>
    <w:rsid w:val="00CE50E6"/>
    <w:rsid w:val="00CE56C1"/>
    <w:rsid w:val="00CE6330"/>
    <w:rsid w:val="00CE6F74"/>
    <w:rsid w:val="00CF1788"/>
    <w:rsid w:val="00CF263C"/>
    <w:rsid w:val="00CF6EB5"/>
    <w:rsid w:val="00CF7136"/>
    <w:rsid w:val="00D0180A"/>
    <w:rsid w:val="00D025CD"/>
    <w:rsid w:val="00D03069"/>
    <w:rsid w:val="00D03405"/>
    <w:rsid w:val="00D0595C"/>
    <w:rsid w:val="00D05D90"/>
    <w:rsid w:val="00D0600B"/>
    <w:rsid w:val="00D07F23"/>
    <w:rsid w:val="00D127FB"/>
    <w:rsid w:val="00D12BF8"/>
    <w:rsid w:val="00D13DE7"/>
    <w:rsid w:val="00D142AD"/>
    <w:rsid w:val="00D14419"/>
    <w:rsid w:val="00D149DC"/>
    <w:rsid w:val="00D17941"/>
    <w:rsid w:val="00D2172F"/>
    <w:rsid w:val="00D21FC7"/>
    <w:rsid w:val="00D22099"/>
    <w:rsid w:val="00D229A8"/>
    <w:rsid w:val="00D24013"/>
    <w:rsid w:val="00D25FB7"/>
    <w:rsid w:val="00D26F58"/>
    <w:rsid w:val="00D303E1"/>
    <w:rsid w:val="00D3141A"/>
    <w:rsid w:val="00D32E26"/>
    <w:rsid w:val="00D33B17"/>
    <w:rsid w:val="00D35127"/>
    <w:rsid w:val="00D35C3F"/>
    <w:rsid w:val="00D360EB"/>
    <w:rsid w:val="00D372BD"/>
    <w:rsid w:val="00D42BE1"/>
    <w:rsid w:val="00D42E8D"/>
    <w:rsid w:val="00D43270"/>
    <w:rsid w:val="00D4476E"/>
    <w:rsid w:val="00D460EA"/>
    <w:rsid w:val="00D46CC9"/>
    <w:rsid w:val="00D5025B"/>
    <w:rsid w:val="00D512E7"/>
    <w:rsid w:val="00D517E0"/>
    <w:rsid w:val="00D51F62"/>
    <w:rsid w:val="00D52090"/>
    <w:rsid w:val="00D52743"/>
    <w:rsid w:val="00D52B6A"/>
    <w:rsid w:val="00D52E58"/>
    <w:rsid w:val="00D534F3"/>
    <w:rsid w:val="00D535EE"/>
    <w:rsid w:val="00D53D81"/>
    <w:rsid w:val="00D53F62"/>
    <w:rsid w:val="00D54243"/>
    <w:rsid w:val="00D5549E"/>
    <w:rsid w:val="00D55E5A"/>
    <w:rsid w:val="00D56CD5"/>
    <w:rsid w:val="00D6162B"/>
    <w:rsid w:val="00D627F8"/>
    <w:rsid w:val="00D62D1B"/>
    <w:rsid w:val="00D63C92"/>
    <w:rsid w:val="00D63E71"/>
    <w:rsid w:val="00D64732"/>
    <w:rsid w:val="00D651F4"/>
    <w:rsid w:val="00D67118"/>
    <w:rsid w:val="00D73162"/>
    <w:rsid w:val="00D74624"/>
    <w:rsid w:val="00D74D4B"/>
    <w:rsid w:val="00D77785"/>
    <w:rsid w:val="00D8105F"/>
    <w:rsid w:val="00D812D0"/>
    <w:rsid w:val="00D83059"/>
    <w:rsid w:val="00D836C3"/>
    <w:rsid w:val="00D84D5B"/>
    <w:rsid w:val="00D853A5"/>
    <w:rsid w:val="00D862F2"/>
    <w:rsid w:val="00D86691"/>
    <w:rsid w:val="00D9094F"/>
    <w:rsid w:val="00D90C46"/>
    <w:rsid w:val="00D90E00"/>
    <w:rsid w:val="00D90E94"/>
    <w:rsid w:val="00D919CA"/>
    <w:rsid w:val="00D92AC7"/>
    <w:rsid w:val="00D92F8C"/>
    <w:rsid w:val="00D934E4"/>
    <w:rsid w:val="00D93D70"/>
    <w:rsid w:val="00D96D1C"/>
    <w:rsid w:val="00D9783F"/>
    <w:rsid w:val="00DA0453"/>
    <w:rsid w:val="00DA0F69"/>
    <w:rsid w:val="00DA2EB4"/>
    <w:rsid w:val="00DA4DE1"/>
    <w:rsid w:val="00DA5612"/>
    <w:rsid w:val="00DB0001"/>
    <w:rsid w:val="00DB34E6"/>
    <w:rsid w:val="00DB35BF"/>
    <w:rsid w:val="00DB6EB9"/>
    <w:rsid w:val="00DC1B86"/>
    <w:rsid w:val="00DC2D09"/>
    <w:rsid w:val="00DC4B8D"/>
    <w:rsid w:val="00DC6486"/>
    <w:rsid w:val="00DC79CC"/>
    <w:rsid w:val="00DD32A5"/>
    <w:rsid w:val="00DD3335"/>
    <w:rsid w:val="00DD37A7"/>
    <w:rsid w:val="00DD4DF1"/>
    <w:rsid w:val="00DD556C"/>
    <w:rsid w:val="00DD6BF3"/>
    <w:rsid w:val="00DD6C68"/>
    <w:rsid w:val="00DD7BB2"/>
    <w:rsid w:val="00DE05AF"/>
    <w:rsid w:val="00DE1224"/>
    <w:rsid w:val="00DE1365"/>
    <w:rsid w:val="00DE43D5"/>
    <w:rsid w:val="00DE62FB"/>
    <w:rsid w:val="00DE7B66"/>
    <w:rsid w:val="00DF0AEC"/>
    <w:rsid w:val="00DF3002"/>
    <w:rsid w:val="00DF59E8"/>
    <w:rsid w:val="00DF5E97"/>
    <w:rsid w:val="00DF7EEF"/>
    <w:rsid w:val="00E001A0"/>
    <w:rsid w:val="00E014B8"/>
    <w:rsid w:val="00E01C1D"/>
    <w:rsid w:val="00E02802"/>
    <w:rsid w:val="00E10D8A"/>
    <w:rsid w:val="00E1160B"/>
    <w:rsid w:val="00E11E1C"/>
    <w:rsid w:val="00E12EB7"/>
    <w:rsid w:val="00E13C3A"/>
    <w:rsid w:val="00E148D9"/>
    <w:rsid w:val="00E15305"/>
    <w:rsid w:val="00E21488"/>
    <w:rsid w:val="00E2663F"/>
    <w:rsid w:val="00E2785E"/>
    <w:rsid w:val="00E31333"/>
    <w:rsid w:val="00E31356"/>
    <w:rsid w:val="00E31388"/>
    <w:rsid w:val="00E35365"/>
    <w:rsid w:val="00E36B90"/>
    <w:rsid w:val="00E37DCF"/>
    <w:rsid w:val="00E40CA3"/>
    <w:rsid w:val="00E41942"/>
    <w:rsid w:val="00E42514"/>
    <w:rsid w:val="00E46B5A"/>
    <w:rsid w:val="00E46D49"/>
    <w:rsid w:val="00E50634"/>
    <w:rsid w:val="00E5098D"/>
    <w:rsid w:val="00E536CA"/>
    <w:rsid w:val="00E5792D"/>
    <w:rsid w:val="00E629ED"/>
    <w:rsid w:val="00E66E23"/>
    <w:rsid w:val="00E70036"/>
    <w:rsid w:val="00E70F7C"/>
    <w:rsid w:val="00E70FE5"/>
    <w:rsid w:val="00E746F7"/>
    <w:rsid w:val="00E74CE1"/>
    <w:rsid w:val="00E77CDE"/>
    <w:rsid w:val="00E77F1D"/>
    <w:rsid w:val="00E80FC2"/>
    <w:rsid w:val="00E8299B"/>
    <w:rsid w:val="00E82AB3"/>
    <w:rsid w:val="00E836C6"/>
    <w:rsid w:val="00E836FC"/>
    <w:rsid w:val="00E83B3D"/>
    <w:rsid w:val="00E84D4D"/>
    <w:rsid w:val="00E855EB"/>
    <w:rsid w:val="00E91A39"/>
    <w:rsid w:val="00E92A2A"/>
    <w:rsid w:val="00E93C4C"/>
    <w:rsid w:val="00E93F89"/>
    <w:rsid w:val="00E94C3E"/>
    <w:rsid w:val="00E958CA"/>
    <w:rsid w:val="00E97E13"/>
    <w:rsid w:val="00EA01C9"/>
    <w:rsid w:val="00EA033A"/>
    <w:rsid w:val="00EA17BF"/>
    <w:rsid w:val="00EA30C3"/>
    <w:rsid w:val="00EA32F3"/>
    <w:rsid w:val="00EA343E"/>
    <w:rsid w:val="00EA49B0"/>
    <w:rsid w:val="00EA5913"/>
    <w:rsid w:val="00EA6189"/>
    <w:rsid w:val="00EA6250"/>
    <w:rsid w:val="00EA63B8"/>
    <w:rsid w:val="00EB140F"/>
    <w:rsid w:val="00EB24A5"/>
    <w:rsid w:val="00EB317E"/>
    <w:rsid w:val="00EB545D"/>
    <w:rsid w:val="00EB69AB"/>
    <w:rsid w:val="00EC0315"/>
    <w:rsid w:val="00EC0644"/>
    <w:rsid w:val="00EC06C4"/>
    <w:rsid w:val="00EC3C9D"/>
    <w:rsid w:val="00EC47B2"/>
    <w:rsid w:val="00EC5592"/>
    <w:rsid w:val="00EC7371"/>
    <w:rsid w:val="00ED03B2"/>
    <w:rsid w:val="00ED4C8F"/>
    <w:rsid w:val="00ED5A7E"/>
    <w:rsid w:val="00ED7DE6"/>
    <w:rsid w:val="00EE0A8A"/>
    <w:rsid w:val="00EE21DE"/>
    <w:rsid w:val="00EE41F0"/>
    <w:rsid w:val="00EE4F8C"/>
    <w:rsid w:val="00EE6036"/>
    <w:rsid w:val="00EE62EA"/>
    <w:rsid w:val="00EE7627"/>
    <w:rsid w:val="00EE7E90"/>
    <w:rsid w:val="00EF0E2D"/>
    <w:rsid w:val="00EF1ADA"/>
    <w:rsid w:val="00EF5431"/>
    <w:rsid w:val="00EF5AFA"/>
    <w:rsid w:val="00EF7B63"/>
    <w:rsid w:val="00EF7FF3"/>
    <w:rsid w:val="00F00079"/>
    <w:rsid w:val="00F01133"/>
    <w:rsid w:val="00F03BC8"/>
    <w:rsid w:val="00F048DE"/>
    <w:rsid w:val="00F0643E"/>
    <w:rsid w:val="00F06CF9"/>
    <w:rsid w:val="00F10ADA"/>
    <w:rsid w:val="00F13CB4"/>
    <w:rsid w:val="00F144CF"/>
    <w:rsid w:val="00F14B54"/>
    <w:rsid w:val="00F15B09"/>
    <w:rsid w:val="00F177B4"/>
    <w:rsid w:val="00F20731"/>
    <w:rsid w:val="00F209D8"/>
    <w:rsid w:val="00F20E17"/>
    <w:rsid w:val="00F21916"/>
    <w:rsid w:val="00F236C8"/>
    <w:rsid w:val="00F2391F"/>
    <w:rsid w:val="00F26A9C"/>
    <w:rsid w:val="00F307A1"/>
    <w:rsid w:val="00F313EF"/>
    <w:rsid w:val="00F33CE6"/>
    <w:rsid w:val="00F43BCF"/>
    <w:rsid w:val="00F44F8A"/>
    <w:rsid w:val="00F470EE"/>
    <w:rsid w:val="00F51F9A"/>
    <w:rsid w:val="00F5341C"/>
    <w:rsid w:val="00F53D30"/>
    <w:rsid w:val="00F549AB"/>
    <w:rsid w:val="00F56047"/>
    <w:rsid w:val="00F57D1F"/>
    <w:rsid w:val="00F608F3"/>
    <w:rsid w:val="00F61392"/>
    <w:rsid w:val="00F61850"/>
    <w:rsid w:val="00F63DA7"/>
    <w:rsid w:val="00F65FDC"/>
    <w:rsid w:val="00F6629A"/>
    <w:rsid w:val="00F72021"/>
    <w:rsid w:val="00F75721"/>
    <w:rsid w:val="00F80727"/>
    <w:rsid w:val="00F8077E"/>
    <w:rsid w:val="00F81385"/>
    <w:rsid w:val="00F82677"/>
    <w:rsid w:val="00F83846"/>
    <w:rsid w:val="00F838F3"/>
    <w:rsid w:val="00F83F12"/>
    <w:rsid w:val="00F84BCF"/>
    <w:rsid w:val="00F85CB9"/>
    <w:rsid w:val="00F86804"/>
    <w:rsid w:val="00F86B72"/>
    <w:rsid w:val="00F9211D"/>
    <w:rsid w:val="00F92688"/>
    <w:rsid w:val="00F95505"/>
    <w:rsid w:val="00F96542"/>
    <w:rsid w:val="00FA20F7"/>
    <w:rsid w:val="00FA44A1"/>
    <w:rsid w:val="00FA4985"/>
    <w:rsid w:val="00FA551D"/>
    <w:rsid w:val="00FA6915"/>
    <w:rsid w:val="00FA705C"/>
    <w:rsid w:val="00FA7349"/>
    <w:rsid w:val="00FA7C38"/>
    <w:rsid w:val="00FB012C"/>
    <w:rsid w:val="00FB0506"/>
    <w:rsid w:val="00FB4E85"/>
    <w:rsid w:val="00FB6962"/>
    <w:rsid w:val="00FB6B4A"/>
    <w:rsid w:val="00FC2601"/>
    <w:rsid w:val="00FC3ED0"/>
    <w:rsid w:val="00FC508C"/>
    <w:rsid w:val="00FC5150"/>
    <w:rsid w:val="00FC6B54"/>
    <w:rsid w:val="00FC7C27"/>
    <w:rsid w:val="00FD1F51"/>
    <w:rsid w:val="00FD2692"/>
    <w:rsid w:val="00FD315B"/>
    <w:rsid w:val="00FD3FA2"/>
    <w:rsid w:val="00FD4852"/>
    <w:rsid w:val="00FD491E"/>
    <w:rsid w:val="00FD4985"/>
    <w:rsid w:val="00FD5E34"/>
    <w:rsid w:val="00FD5EE7"/>
    <w:rsid w:val="00FD796F"/>
    <w:rsid w:val="00FE3583"/>
    <w:rsid w:val="00FE3D1C"/>
    <w:rsid w:val="00FE44C7"/>
    <w:rsid w:val="00FE45ED"/>
    <w:rsid w:val="00FE5C49"/>
    <w:rsid w:val="00FE6D92"/>
    <w:rsid w:val="00FE7959"/>
    <w:rsid w:val="00FE796E"/>
    <w:rsid w:val="00FE7BC1"/>
    <w:rsid w:val="00FF016F"/>
    <w:rsid w:val="00FF0CA3"/>
    <w:rsid w:val="00FF134D"/>
    <w:rsid w:val="00FF14D6"/>
    <w:rsid w:val="00FF5E3F"/>
    <w:rsid w:val="00FF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6FD3D"/>
  <w15:docId w15:val="{AAF749AE-505A-4329-A54C-C0B7FED7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2"/>
        <w:szCs w:val="22"/>
        <w:lang w:val="cs-CZ" w:eastAsia="cs-CZ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tabs>
        <w:tab w:val="left" w:pos="7088"/>
      </w:tabs>
      <w:ind w:left="720" w:hanging="360"/>
      <w:jc w:val="center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200"/>
      <w:outlineLvl w:val="1"/>
    </w:pPr>
    <w:rPr>
      <w:b/>
      <w:color w:val="4F81BD"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spacing w:after="60"/>
      <w:ind w:left="1008" w:hanging="1008"/>
      <w:outlineLvl w:val="4"/>
    </w:pPr>
    <w:rPr>
      <w:rFonts w:ascii="Arial" w:eastAsia="Arial" w:hAnsi="Arial" w:cs="Arial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98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2A8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A88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FE796E"/>
    <w:pPr>
      <w:tabs>
        <w:tab w:val="left" w:pos="993"/>
        <w:tab w:val="right" w:pos="8496"/>
      </w:tabs>
      <w:spacing w:after="100" w:line="240" w:lineRule="auto"/>
    </w:pPr>
  </w:style>
  <w:style w:type="character" w:styleId="Hypertextovodkaz">
    <w:name w:val="Hyperlink"/>
    <w:basedOn w:val="Standardnpsmoodstavce"/>
    <w:uiPriority w:val="99"/>
    <w:unhideWhenUsed/>
    <w:rsid w:val="00013FE6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8C4B13"/>
    <w:pPr>
      <w:spacing w:before="0"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8C4B13"/>
    <w:rPr>
      <w:b/>
      <w:bCs/>
    </w:rPr>
  </w:style>
  <w:style w:type="paragraph" w:styleId="Odstavecseseznamem">
    <w:name w:val="List Paragraph"/>
    <w:basedOn w:val="Normln"/>
    <w:qFormat/>
    <w:rsid w:val="008C4B1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81CD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1CD0"/>
  </w:style>
  <w:style w:type="paragraph" w:styleId="Zpat">
    <w:name w:val="footer"/>
    <w:basedOn w:val="Normln"/>
    <w:link w:val="ZpatChar"/>
    <w:uiPriority w:val="99"/>
    <w:unhideWhenUsed/>
    <w:rsid w:val="00881CD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1CD0"/>
  </w:style>
  <w:style w:type="paragraph" w:styleId="Textpoznpodarou">
    <w:name w:val="footnote text"/>
    <w:aliases w:val="pozn. pod čarou,Schriftart: 9 pt,Schriftart: 10 pt,Schriftart: 8 pt,Podrozdział,Footnote,Podrozdzia3,Text poznámky pod čiarou 007,Fußnotentextf,Geneva 9,Font: Geneva 9,Boston 10,f,Text pozn. pod čarou Char2,Char1,Footnote Text Char1"/>
    <w:basedOn w:val="Normln"/>
    <w:link w:val="TextpoznpodarouChar"/>
    <w:unhideWhenUsed/>
    <w:qFormat/>
    <w:rsid w:val="00BB0733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Text poznámky pod čiarou 007 Char,Fußnotentextf Char,Geneva 9 Char,Font: Geneva 9 Char"/>
    <w:basedOn w:val="Standardnpsmoodstavce"/>
    <w:link w:val="Textpoznpodarou"/>
    <w:qFormat/>
    <w:rsid w:val="00BB0733"/>
    <w:rPr>
      <w:sz w:val="20"/>
      <w:szCs w:val="20"/>
    </w:rPr>
  </w:style>
  <w:style w:type="character" w:styleId="Znakapoznpodarou">
    <w:name w:val="footnote reference"/>
    <w:basedOn w:val="Standardnpsmoodstavce"/>
    <w:unhideWhenUsed/>
    <w:qFormat/>
    <w:rsid w:val="00BB073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B78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B78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B78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78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78E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128D2"/>
    <w:pPr>
      <w:spacing w:before="0" w:after="0" w:line="240" w:lineRule="auto"/>
    </w:pPr>
  </w:style>
  <w:style w:type="paragraph" w:styleId="Obsah2">
    <w:name w:val="toc 2"/>
    <w:basedOn w:val="Normln"/>
    <w:next w:val="Normln"/>
    <w:autoRedefine/>
    <w:uiPriority w:val="39"/>
    <w:unhideWhenUsed/>
    <w:rsid w:val="00FE796E"/>
    <w:pPr>
      <w:tabs>
        <w:tab w:val="right" w:pos="8496"/>
      </w:tabs>
      <w:spacing w:after="100" w:line="240" w:lineRule="auto"/>
      <w:ind w:left="851" w:hanging="851"/>
    </w:pPr>
  </w:style>
  <w:style w:type="paragraph" w:customStyle="1" w:styleId="Default">
    <w:name w:val="Default"/>
    <w:rsid w:val="0092763F"/>
    <w:pPr>
      <w:autoSpaceDE w:val="0"/>
      <w:autoSpaceDN w:val="0"/>
      <w:adjustRightInd w:val="0"/>
      <w:spacing w:before="0" w:after="0" w:line="240" w:lineRule="auto"/>
    </w:pPr>
    <w:rPr>
      <w:color w:val="000000"/>
      <w:sz w:val="24"/>
      <w:szCs w:val="24"/>
    </w:rPr>
  </w:style>
  <w:style w:type="paragraph" w:customStyle="1" w:styleId="paragraph">
    <w:name w:val="paragraph"/>
    <w:basedOn w:val="Normln"/>
    <w:rsid w:val="00F54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Standardnpsmoodstavce"/>
    <w:rsid w:val="00F549AB"/>
  </w:style>
  <w:style w:type="character" w:styleId="Sledovanodkaz">
    <w:name w:val="FollowedHyperlink"/>
    <w:basedOn w:val="Standardnpsmoodstavce"/>
    <w:uiPriority w:val="99"/>
    <w:semiHidden/>
    <w:unhideWhenUsed/>
    <w:rsid w:val="00DE05A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3739A"/>
    <w:rPr>
      <w:color w:val="605E5C"/>
      <w:shd w:val="clear" w:color="auto" w:fill="E1DFDD"/>
    </w:rPr>
  </w:style>
  <w:style w:type="paragraph" w:customStyle="1" w:styleId="l4">
    <w:name w:val="l4"/>
    <w:basedOn w:val="Normln"/>
    <w:rsid w:val="00720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5">
    <w:name w:val="l5"/>
    <w:basedOn w:val="Normln"/>
    <w:rsid w:val="00720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2063B"/>
    <w:rPr>
      <w:i/>
      <w:iCs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71E66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unhideWhenUsed/>
    <w:rsid w:val="005A583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B53186"/>
    <w:rPr>
      <w:color w:val="605E5C"/>
      <w:shd w:val="clear" w:color="auto" w:fill="E1DFDD"/>
    </w:rPr>
  </w:style>
  <w:style w:type="paragraph" w:customStyle="1" w:styleId="Normln1">
    <w:name w:val="Normální1"/>
    <w:rsid w:val="00952EE0"/>
    <w:pPr>
      <w:spacing w:before="0" w:after="200"/>
    </w:pPr>
  </w:style>
  <w:style w:type="paragraph" w:styleId="Nadpisobsahu">
    <w:name w:val="TOC Heading"/>
    <w:basedOn w:val="Nadpis1"/>
    <w:next w:val="Normln"/>
    <w:uiPriority w:val="39"/>
    <w:unhideWhenUsed/>
    <w:qFormat/>
    <w:rsid w:val="00600F4F"/>
    <w:pPr>
      <w:keepLines/>
      <w:tabs>
        <w:tab w:val="clear" w:pos="7088"/>
      </w:tabs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xmsonormal">
    <w:name w:val="x_msonormal"/>
    <w:basedOn w:val="Normln"/>
    <w:rsid w:val="00C14E7F"/>
    <w:pPr>
      <w:spacing w:before="0" w:after="0" w:line="240" w:lineRule="auto"/>
    </w:pPr>
    <w:rPr>
      <w:rFonts w:ascii="Calibri" w:eastAsiaTheme="minorHAnsi" w:hAnsi="Calibri" w:cs="Calibri"/>
    </w:rPr>
  </w:style>
  <w:style w:type="character" w:customStyle="1" w:styleId="Ukotvenpoznmkypodarou">
    <w:name w:val="Ukotvení poznámky pod čarou"/>
    <w:rsid w:val="00462146"/>
    <w:rPr>
      <w:vertAlign w:val="superscript"/>
    </w:rPr>
  </w:style>
  <w:style w:type="paragraph" w:customStyle="1" w:styleId="Poznmkapodarou">
    <w:name w:val="Poznámka pod čarou"/>
    <w:basedOn w:val="Normln"/>
    <w:rsid w:val="00462146"/>
    <w:pPr>
      <w:suppressAutoHyphens/>
    </w:pPr>
  </w:style>
  <w:style w:type="paragraph" w:customStyle="1" w:styleId="pf0">
    <w:name w:val="pf0"/>
    <w:basedOn w:val="Normln"/>
    <w:rsid w:val="00001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Standardnpsmoodstavce"/>
    <w:rsid w:val="0000110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cr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sfcr.cz/pravidla-pro-zadatele-a-prijemce-opz-plus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A40D8-219C-4BFD-B972-593277E29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16</Pages>
  <Words>4438</Words>
  <Characters>26190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Hájková Martina Ing.</dc:creator>
  <cp:lastModifiedBy>Hájková Martina, Ing. Mgr.</cp:lastModifiedBy>
  <cp:revision>50</cp:revision>
  <cp:lastPrinted>2019-10-11T07:58:00Z</cp:lastPrinted>
  <dcterms:created xsi:type="dcterms:W3CDTF">2025-01-08T21:42:00Z</dcterms:created>
  <dcterms:modified xsi:type="dcterms:W3CDTF">2025-01-27T13:50:00Z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-104385165</vt:i4>
  </property>
</Properties>
</file>